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009F" w14:textId="32E6D6CA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A91C43">
        <w:rPr>
          <w:sz w:val="18"/>
        </w:rPr>
        <w:t>1</w:t>
      </w:r>
      <w:r w:rsidR="001410C2">
        <w:rPr>
          <w:sz w:val="18"/>
        </w:rPr>
        <w:t>8</w:t>
      </w:r>
      <w:r>
        <w:rPr>
          <w:sz w:val="18"/>
        </w:rPr>
        <w:t xml:space="preserve">. </w:t>
      </w:r>
      <w:r w:rsidR="00EC56AE">
        <w:rPr>
          <w:sz w:val="18"/>
        </w:rPr>
        <w:t>7</w:t>
      </w:r>
      <w:r>
        <w:rPr>
          <w:sz w:val="18"/>
        </w:rPr>
        <w:t>. 202</w:t>
      </w:r>
      <w:r w:rsidR="00EB03E1">
        <w:rPr>
          <w:sz w:val="18"/>
        </w:rPr>
        <w:t>4</w:t>
      </w:r>
    </w:p>
    <w:p w14:paraId="64E7CC2B" w14:textId="77777777" w:rsidR="009A297E" w:rsidRPr="00B94975" w:rsidRDefault="009A297E" w:rsidP="00D45128">
      <w:pPr>
        <w:jc w:val="both"/>
      </w:pPr>
    </w:p>
    <w:p w14:paraId="6E1CC5B0" w14:textId="0353D7E7" w:rsidR="00EB03E1" w:rsidRDefault="00D64375" w:rsidP="00F3400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Trikaya </w:t>
      </w:r>
      <w:r w:rsidR="00EC56AE">
        <w:rPr>
          <w:b/>
          <w:sz w:val="30"/>
          <w:szCs w:val="30"/>
        </w:rPr>
        <w:t xml:space="preserve">dokončila modernizaci </w:t>
      </w:r>
      <w:r w:rsidR="009A513C">
        <w:rPr>
          <w:b/>
          <w:sz w:val="30"/>
          <w:szCs w:val="30"/>
        </w:rPr>
        <w:t>O</w:t>
      </w:r>
      <w:r w:rsidR="00EC56AE">
        <w:rPr>
          <w:b/>
          <w:sz w:val="30"/>
          <w:szCs w:val="30"/>
        </w:rPr>
        <w:t xml:space="preserve">bchodního centra Řepy. </w:t>
      </w:r>
      <w:r w:rsidR="00E3240A">
        <w:rPr>
          <w:b/>
          <w:sz w:val="30"/>
          <w:szCs w:val="30"/>
        </w:rPr>
        <w:t>Pražský komplex</w:t>
      </w:r>
      <w:r w:rsidR="00EC56AE">
        <w:rPr>
          <w:b/>
          <w:sz w:val="30"/>
          <w:szCs w:val="30"/>
        </w:rPr>
        <w:t xml:space="preserve"> prodala </w:t>
      </w:r>
      <w:r w:rsidR="00EC56AE" w:rsidRPr="00EC56AE">
        <w:rPr>
          <w:b/>
          <w:sz w:val="30"/>
          <w:szCs w:val="30"/>
        </w:rPr>
        <w:t>investičnímu fondu PRAGORENT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4D91E099" w14:textId="428E7AC8" w:rsidR="00EC56AE" w:rsidRDefault="00EC56AE" w:rsidP="00F157E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Praha</w:t>
      </w:r>
      <w:r w:rsidR="00AE309D" w:rsidRPr="005C4DE7">
        <w:rPr>
          <w:b/>
          <w:color w:val="000000" w:themeColor="text1"/>
        </w:rPr>
        <w:t xml:space="preserve"> –</w:t>
      </w:r>
      <w:r w:rsidR="00B93D19">
        <w:rPr>
          <w:b/>
          <w:color w:val="000000" w:themeColor="text1"/>
        </w:rPr>
        <w:t xml:space="preserve"> </w:t>
      </w:r>
      <w:r w:rsidR="00EB03E1">
        <w:rPr>
          <w:b/>
          <w:color w:val="000000" w:themeColor="text1"/>
        </w:rPr>
        <w:t xml:space="preserve">Realitní skupina </w:t>
      </w:r>
      <w:r w:rsidR="00F72D03" w:rsidRPr="00F72D03">
        <w:rPr>
          <w:b/>
          <w:color w:val="000000" w:themeColor="text1"/>
        </w:rPr>
        <w:t>Trikaya</w:t>
      </w:r>
      <w:r>
        <w:rPr>
          <w:b/>
          <w:color w:val="000000" w:themeColor="text1"/>
        </w:rPr>
        <w:t xml:space="preserve"> </w:t>
      </w:r>
      <w:r w:rsidR="00E3240A">
        <w:rPr>
          <w:b/>
          <w:color w:val="000000" w:themeColor="text1"/>
        </w:rPr>
        <w:t xml:space="preserve">úspěšně završila </w:t>
      </w:r>
      <w:r>
        <w:rPr>
          <w:b/>
          <w:color w:val="000000" w:themeColor="text1"/>
        </w:rPr>
        <w:t xml:space="preserve">proces </w:t>
      </w:r>
      <w:r w:rsidR="00E3240A">
        <w:rPr>
          <w:b/>
          <w:color w:val="000000" w:themeColor="text1"/>
        </w:rPr>
        <w:t xml:space="preserve">celkové </w:t>
      </w:r>
      <w:r>
        <w:rPr>
          <w:b/>
          <w:color w:val="000000" w:themeColor="text1"/>
        </w:rPr>
        <w:t xml:space="preserve">modernizace </w:t>
      </w:r>
      <w:r w:rsidR="009A513C">
        <w:rPr>
          <w:b/>
          <w:color w:val="000000" w:themeColor="text1"/>
        </w:rPr>
        <w:t>O</w:t>
      </w:r>
      <w:r>
        <w:rPr>
          <w:b/>
          <w:color w:val="000000" w:themeColor="text1"/>
        </w:rPr>
        <w:t>bchodního centra</w:t>
      </w:r>
      <w:r w:rsidR="00DA5452">
        <w:rPr>
          <w:b/>
          <w:color w:val="000000" w:themeColor="text1"/>
        </w:rPr>
        <w:t xml:space="preserve"> Řepy.</w:t>
      </w:r>
      <w:r>
        <w:rPr>
          <w:b/>
          <w:color w:val="000000" w:themeColor="text1"/>
        </w:rPr>
        <w:t xml:space="preserve"> Na začátku července </w:t>
      </w:r>
      <w:r w:rsidR="00E3240A">
        <w:rPr>
          <w:b/>
          <w:color w:val="000000" w:themeColor="text1"/>
        </w:rPr>
        <w:t xml:space="preserve">2024 byl </w:t>
      </w:r>
      <w:r>
        <w:rPr>
          <w:b/>
          <w:color w:val="000000" w:themeColor="text1"/>
        </w:rPr>
        <w:t>celý projekt</w:t>
      </w:r>
      <w:r w:rsidR="00DA5452">
        <w:rPr>
          <w:b/>
          <w:color w:val="000000" w:themeColor="text1"/>
        </w:rPr>
        <w:t xml:space="preserve"> v </w:t>
      </w:r>
      <w:r w:rsidR="00DA5452" w:rsidRPr="00EC56AE">
        <w:rPr>
          <w:b/>
          <w:color w:val="000000" w:themeColor="text1"/>
        </w:rPr>
        <w:t>městské části Praha 17</w:t>
      </w:r>
      <w:r>
        <w:rPr>
          <w:b/>
          <w:color w:val="000000" w:themeColor="text1"/>
        </w:rPr>
        <w:t xml:space="preserve"> prod</w:t>
      </w:r>
      <w:r w:rsidR="00E3240A">
        <w:rPr>
          <w:b/>
          <w:color w:val="000000" w:themeColor="text1"/>
        </w:rPr>
        <w:t>án</w:t>
      </w:r>
      <w:r>
        <w:rPr>
          <w:b/>
          <w:color w:val="000000" w:themeColor="text1"/>
        </w:rPr>
        <w:t xml:space="preserve"> investičnímu fondu </w:t>
      </w:r>
      <w:r w:rsidRPr="00EC56AE">
        <w:rPr>
          <w:b/>
          <w:color w:val="000000" w:themeColor="text1"/>
        </w:rPr>
        <w:t>PRAGORENT</w:t>
      </w:r>
      <w:r>
        <w:rPr>
          <w:b/>
          <w:color w:val="000000" w:themeColor="text1"/>
        </w:rPr>
        <w:t>.</w:t>
      </w:r>
    </w:p>
    <w:p w14:paraId="532A7D37" w14:textId="77777777" w:rsidR="00AE309D" w:rsidRPr="00AE309D" w:rsidRDefault="00AE309D" w:rsidP="00F157E1">
      <w:pPr>
        <w:jc w:val="both"/>
        <w:rPr>
          <w:b/>
          <w:color w:val="3B3838" w:themeColor="background2" w:themeShade="40"/>
        </w:rPr>
      </w:pPr>
    </w:p>
    <w:p w14:paraId="23C11A27" w14:textId="4789EA74" w:rsidR="00E3240A" w:rsidRPr="00152B97" w:rsidRDefault="00E3240A" w:rsidP="006D21A1">
      <w:pPr>
        <w:jc w:val="both"/>
        <w:rPr>
          <w:bCs/>
          <w:color w:val="3B3838" w:themeColor="background2" w:themeShade="40"/>
        </w:rPr>
      </w:pPr>
      <w:r w:rsidRPr="00152B97">
        <w:rPr>
          <w:bCs/>
          <w:color w:val="3B3838" w:themeColor="background2" w:themeShade="40"/>
        </w:rPr>
        <w:t>Obchodní centrum Řepy</w:t>
      </w:r>
      <w:r w:rsidR="006D21A1" w:rsidRPr="00152B97">
        <w:rPr>
          <w:bCs/>
          <w:color w:val="3B3838" w:themeColor="background2" w:themeShade="40"/>
        </w:rPr>
        <w:t xml:space="preserve">, které skupina Trikaya zakoupila na konci roku 2017, </w:t>
      </w:r>
      <w:r w:rsidRPr="00152B97">
        <w:rPr>
          <w:bCs/>
          <w:color w:val="3B3838" w:themeColor="background2" w:themeShade="40"/>
        </w:rPr>
        <w:t xml:space="preserve">prošlo </w:t>
      </w:r>
      <w:r w:rsidR="006D21A1" w:rsidRPr="00152B97">
        <w:rPr>
          <w:bCs/>
          <w:color w:val="3B3838" w:themeColor="background2" w:themeShade="40"/>
        </w:rPr>
        <w:t xml:space="preserve">v letech 2020 až 2022 </w:t>
      </w:r>
      <w:r w:rsidRPr="00152B97">
        <w:rPr>
          <w:bCs/>
          <w:color w:val="3B3838" w:themeColor="background2" w:themeShade="40"/>
        </w:rPr>
        <w:t>rozsáhlou rekonstrukcí</w:t>
      </w:r>
      <w:r w:rsidR="006D21A1" w:rsidRPr="00152B97">
        <w:rPr>
          <w:bCs/>
          <w:color w:val="3B3838" w:themeColor="background2" w:themeShade="40"/>
        </w:rPr>
        <w:t>. Ta</w:t>
      </w:r>
      <w:r w:rsidRPr="00152B97">
        <w:rPr>
          <w:bCs/>
          <w:color w:val="3B3838" w:themeColor="background2" w:themeShade="40"/>
        </w:rPr>
        <w:t xml:space="preserve"> zahrnovala nejen </w:t>
      </w:r>
      <w:r w:rsidR="006D21A1" w:rsidRPr="00152B97">
        <w:rPr>
          <w:bCs/>
          <w:color w:val="3B3838" w:themeColor="background2" w:themeShade="40"/>
        </w:rPr>
        <w:t xml:space="preserve">kompletní přestavbu původních budov, ale také jejich propojení, </w:t>
      </w:r>
      <w:r w:rsidRPr="00152B97">
        <w:rPr>
          <w:bCs/>
          <w:color w:val="3B3838" w:themeColor="background2" w:themeShade="40"/>
        </w:rPr>
        <w:t xml:space="preserve">čímž vznikl integrovaný a moderní nákupní komplex. </w:t>
      </w:r>
      <w:r w:rsidR="006D21A1" w:rsidRPr="00152B97">
        <w:rPr>
          <w:bCs/>
          <w:color w:val="3B3838" w:themeColor="background2" w:themeShade="40"/>
        </w:rPr>
        <w:t>Pronajímatelná plocha se zvýšila z 11 800 m</w:t>
      </w:r>
      <w:r w:rsidR="006D21A1" w:rsidRPr="00152B97">
        <w:rPr>
          <w:bCs/>
          <w:color w:val="3B3838" w:themeColor="background2" w:themeShade="40"/>
          <w:vertAlign w:val="superscript"/>
        </w:rPr>
        <w:t>2</w:t>
      </w:r>
      <w:r w:rsidR="006D21A1" w:rsidRPr="00152B97">
        <w:rPr>
          <w:bCs/>
          <w:color w:val="3B3838" w:themeColor="background2" w:themeShade="40"/>
        </w:rPr>
        <w:t xml:space="preserve"> na 14 </w:t>
      </w:r>
      <w:r w:rsidR="00296F5F" w:rsidRPr="00152B97">
        <w:rPr>
          <w:bCs/>
          <w:color w:val="3B3838" w:themeColor="background2" w:themeShade="40"/>
        </w:rPr>
        <w:t>6</w:t>
      </w:r>
      <w:r w:rsidR="006D21A1" w:rsidRPr="00152B97">
        <w:rPr>
          <w:bCs/>
          <w:color w:val="3B3838" w:themeColor="background2" w:themeShade="40"/>
        </w:rPr>
        <w:t>00 m</w:t>
      </w:r>
      <w:r w:rsidR="006D21A1" w:rsidRPr="00152B97">
        <w:rPr>
          <w:bCs/>
          <w:color w:val="3B3838" w:themeColor="background2" w:themeShade="40"/>
          <w:vertAlign w:val="superscript"/>
        </w:rPr>
        <w:t>2</w:t>
      </w:r>
      <w:r w:rsidR="006D21A1" w:rsidRPr="00152B97">
        <w:rPr>
          <w:bCs/>
          <w:color w:val="3B3838" w:themeColor="background2" w:themeShade="40"/>
        </w:rPr>
        <w:t>, k čemuž kromě optimalizace</w:t>
      </w:r>
      <w:r w:rsidR="002A2659" w:rsidRPr="00152B97">
        <w:rPr>
          <w:bCs/>
          <w:color w:val="3B3838" w:themeColor="background2" w:themeShade="40"/>
        </w:rPr>
        <w:t xml:space="preserve"> dosavadních </w:t>
      </w:r>
      <w:r w:rsidR="006D21A1" w:rsidRPr="00152B97">
        <w:rPr>
          <w:bCs/>
          <w:color w:val="3B3838" w:themeColor="background2" w:themeShade="40"/>
        </w:rPr>
        <w:t>prostor přispěla i nástavba na hlavní budově</w:t>
      </w:r>
      <w:r w:rsidR="00945BA9" w:rsidRPr="00152B97">
        <w:rPr>
          <w:bCs/>
          <w:color w:val="3B3838" w:themeColor="background2" w:themeShade="40"/>
        </w:rPr>
        <w:t>.</w:t>
      </w:r>
    </w:p>
    <w:p w14:paraId="11118E18" w14:textId="77777777" w:rsidR="008438AD" w:rsidRPr="00152B97" w:rsidRDefault="008438AD" w:rsidP="00F157E1">
      <w:pPr>
        <w:jc w:val="both"/>
        <w:rPr>
          <w:bCs/>
          <w:color w:val="3B3838" w:themeColor="background2" w:themeShade="40"/>
        </w:rPr>
      </w:pPr>
    </w:p>
    <w:p w14:paraId="2D3F034C" w14:textId="7D5A90F1" w:rsidR="008438AD" w:rsidRPr="00152B97" w:rsidRDefault="008438AD" w:rsidP="00F157E1">
      <w:pPr>
        <w:jc w:val="both"/>
        <w:rPr>
          <w:bCs/>
          <w:color w:val="3B3838" w:themeColor="background2" w:themeShade="40"/>
        </w:rPr>
      </w:pPr>
      <w:r w:rsidRPr="00152B97">
        <w:rPr>
          <w:bCs/>
          <w:i/>
          <w:iCs/>
          <w:color w:val="3B3838" w:themeColor="background2" w:themeShade="40"/>
        </w:rPr>
        <w:t xml:space="preserve">„Obchodní centrum Řepy bylo naším prvním projektem mimo Brno. Po téměř sedmi letech, během kterých se nám podařilo ze zanedbané stavby vytvořit atraktivní nákupní a společenské centrum, nyní </w:t>
      </w:r>
      <w:r w:rsidR="00401D59">
        <w:rPr>
          <w:bCs/>
          <w:i/>
          <w:iCs/>
          <w:color w:val="3B3838" w:themeColor="background2" w:themeShade="40"/>
        </w:rPr>
        <w:t>objekt</w:t>
      </w:r>
      <w:r w:rsidRPr="00152B97">
        <w:rPr>
          <w:bCs/>
          <w:i/>
          <w:iCs/>
          <w:color w:val="3B3838" w:themeColor="background2" w:themeShade="40"/>
        </w:rPr>
        <w:t xml:space="preserve"> s klidným svědomím předáváme do nových rukou. </w:t>
      </w:r>
      <w:r w:rsidR="004600B4" w:rsidRPr="00152B97">
        <w:rPr>
          <w:i/>
          <w:iCs/>
          <w:color w:val="3B3838" w:themeColor="background2" w:themeShade="40"/>
        </w:rPr>
        <w:t>Tento strategický krok nám umožní plně se soustředit na naše současné a plánované záměry, zejména na výstavbu našeho dosud největšího projektu – Čtvrti Pod Hády</w:t>
      </w:r>
      <w:r w:rsidR="001410C2" w:rsidRPr="00152B97">
        <w:rPr>
          <w:bCs/>
          <w:i/>
          <w:iCs/>
          <w:color w:val="3B3838" w:themeColor="background2" w:themeShade="40"/>
        </w:rPr>
        <w:t>,</w:t>
      </w:r>
      <w:r w:rsidRPr="00152B97">
        <w:rPr>
          <w:bCs/>
          <w:i/>
          <w:iCs/>
          <w:color w:val="3B3838" w:themeColor="background2" w:themeShade="40"/>
        </w:rPr>
        <w:t>“</w:t>
      </w:r>
      <w:r w:rsidRPr="00152B97">
        <w:rPr>
          <w:bCs/>
          <w:color w:val="3B3838" w:themeColor="background2" w:themeShade="40"/>
        </w:rPr>
        <w:t xml:space="preserve"> sdělil Jan Kolařík, provozní ředitel společnosti Trikaya. </w:t>
      </w:r>
    </w:p>
    <w:p w14:paraId="09AAD04A" w14:textId="77777777" w:rsidR="00DA5452" w:rsidRPr="00152B97" w:rsidRDefault="00DA5452" w:rsidP="00F157E1">
      <w:pPr>
        <w:jc w:val="both"/>
        <w:rPr>
          <w:bCs/>
          <w:color w:val="3B3838" w:themeColor="background2" w:themeShade="40"/>
        </w:rPr>
      </w:pPr>
    </w:p>
    <w:p w14:paraId="5E6541B6" w14:textId="1250FF14" w:rsidR="00DA5452" w:rsidRPr="00152B97" w:rsidRDefault="00DA5452" w:rsidP="00F157E1">
      <w:pPr>
        <w:jc w:val="both"/>
        <w:rPr>
          <w:bCs/>
          <w:i/>
          <w:iCs/>
          <w:color w:val="3B3838" w:themeColor="background2" w:themeShade="40"/>
        </w:rPr>
      </w:pPr>
      <w:r w:rsidRPr="00152B97">
        <w:rPr>
          <w:rFonts w:cstheme="minorHAnsi"/>
          <w:bCs/>
          <w:color w:val="3B3838" w:themeColor="background2" w:themeShade="40"/>
        </w:rPr>
        <w:t>Díky zdařilé rekonstrukci získalo centrum mezinárodní certifikaci udržitelnost</w:t>
      </w:r>
      <w:r w:rsidR="009A513C" w:rsidRPr="00152B97">
        <w:rPr>
          <w:rFonts w:cstheme="minorHAnsi"/>
          <w:bCs/>
          <w:color w:val="3B3838" w:themeColor="background2" w:themeShade="40"/>
        </w:rPr>
        <w:t>i</w:t>
      </w:r>
      <w:r w:rsidRPr="00152B97">
        <w:rPr>
          <w:rFonts w:cstheme="minorHAnsi"/>
          <w:bCs/>
          <w:color w:val="3B3838" w:themeColor="background2" w:themeShade="40"/>
        </w:rPr>
        <w:t xml:space="preserve"> BREEAM na vysoké úrovni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Excellent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>. V roce 2022 byl</w:t>
      </w:r>
      <w:r w:rsidR="00431C63" w:rsidRPr="00152B97">
        <w:rPr>
          <w:rFonts w:cstheme="minorHAnsi"/>
          <w:bCs/>
          <w:color w:val="3B3838" w:themeColor="background2" w:themeShade="40"/>
        </w:rPr>
        <w:t xml:space="preserve">a přeměna </w:t>
      </w:r>
      <w:r w:rsidRPr="00152B97">
        <w:rPr>
          <w:rFonts w:cstheme="minorHAnsi"/>
          <w:bCs/>
          <w:color w:val="3B3838" w:themeColor="background2" w:themeShade="40"/>
        </w:rPr>
        <w:t xml:space="preserve">oceněna </w:t>
      </w:r>
      <w:r w:rsidR="0030595D" w:rsidRPr="00152B97">
        <w:rPr>
          <w:rFonts w:cstheme="minorHAnsi"/>
          <w:bCs/>
          <w:color w:val="3B3838" w:themeColor="background2" w:themeShade="40"/>
        </w:rPr>
        <w:t xml:space="preserve">3. místem </w:t>
      </w:r>
      <w:r w:rsidRPr="00152B97">
        <w:rPr>
          <w:rFonts w:cstheme="minorHAnsi"/>
          <w:bCs/>
          <w:color w:val="3B3838" w:themeColor="background2" w:themeShade="40"/>
        </w:rPr>
        <w:t xml:space="preserve">v soutěži Best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of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 xml:space="preserve">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Realty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 xml:space="preserve"> – Nejlepší z realit.</w:t>
      </w:r>
    </w:p>
    <w:p w14:paraId="126FB464" w14:textId="77777777" w:rsidR="00EB5ED5" w:rsidRPr="00152B97" w:rsidRDefault="00EB5ED5" w:rsidP="00F157E1">
      <w:pPr>
        <w:jc w:val="both"/>
        <w:rPr>
          <w:bCs/>
          <w:color w:val="3B3838" w:themeColor="background2" w:themeShade="40"/>
        </w:rPr>
      </w:pPr>
    </w:p>
    <w:p w14:paraId="2EC6C18C" w14:textId="3B9CBC3C" w:rsidR="00945BA9" w:rsidRPr="00152B97" w:rsidRDefault="00945BA9" w:rsidP="00A91C43">
      <w:pPr>
        <w:jc w:val="both"/>
        <w:rPr>
          <w:rFonts w:cstheme="minorHAnsi"/>
          <w:bCs/>
          <w:color w:val="3B3838" w:themeColor="background2" w:themeShade="40"/>
        </w:rPr>
      </w:pPr>
      <w:r w:rsidRPr="00152B97">
        <w:rPr>
          <w:rFonts w:cstheme="minorHAnsi"/>
          <w:bCs/>
          <w:color w:val="3B3838" w:themeColor="background2" w:themeShade="40"/>
        </w:rPr>
        <w:t xml:space="preserve">Kromě funkční a estetické podoby prošlo proměnou i složení nájemců. </w:t>
      </w:r>
      <w:r w:rsidR="007D5931" w:rsidRPr="00152B97">
        <w:rPr>
          <w:rFonts w:cstheme="minorHAnsi"/>
          <w:bCs/>
          <w:color w:val="3B3838" w:themeColor="background2" w:themeShade="40"/>
        </w:rPr>
        <w:t xml:space="preserve">V letošním roce přibyla například pobočka </w:t>
      </w:r>
      <w:proofErr w:type="spellStart"/>
      <w:r w:rsidR="007D5931" w:rsidRPr="00152B97">
        <w:rPr>
          <w:rFonts w:cstheme="minorHAnsi"/>
          <w:bCs/>
          <w:color w:val="3B3838" w:themeColor="background2" w:themeShade="40"/>
        </w:rPr>
        <w:t>Generali</w:t>
      </w:r>
      <w:proofErr w:type="spellEnd"/>
      <w:r w:rsidR="007D5931" w:rsidRPr="00152B97">
        <w:rPr>
          <w:rFonts w:cstheme="minorHAnsi"/>
          <w:bCs/>
          <w:color w:val="3B3838" w:themeColor="background2" w:themeShade="40"/>
        </w:rPr>
        <w:t xml:space="preserve"> Česká pojišťovna nebo prodejny řetězců </w:t>
      </w:r>
      <w:proofErr w:type="spellStart"/>
      <w:r w:rsidR="007D5931" w:rsidRPr="00152B97">
        <w:rPr>
          <w:rFonts w:cstheme="minorHAnsi"/>
          <w:bCs/>
          <w:color w:val="3B3838" w:themeColor="background2" w:themeShade="40"/>
        </w:rPr>
        <w:t>Planeo</w:t>
      </w:r>
      <w:proofErr w:type="spellEnd"/>
      <w:r w:rsidR="00152B97">
        <w:rPr>
          <w:rFonts w:cstheme="minorHAnsi"/>
          <w:bCs/>
          <w:color w:val="3B3838" w:themeColor="background2" w:themeShade="40"/>
        </w:rPr>
        <w:t xml:space="preserve"> </w:t>
      </w:r>
      <w:r w:rsidR="0030595D" w:rsidRPr="00152B97">
        <w:rPr>
          <w:rFonts w:cstheme="minorHAnsi"/>
          <w:bCs/>
          <w:color w:val="3B3838" w:themeColor="background2" w:themeShade="40"/>
        </w:rPr>
        <w:t xml:space="preserve">a </w:t>
      </w:r>
      <w:proofErr w:type="spellStart"/>
      <w:r w:rsidR="0030595D" w:rsidRPr="00152B97">
        <w:rPr>
          <w:rFonts w:cstheme="minorHAnsi"/>
          <w:bCs/>
          <w:color w:val="3B3838" w:themeColor="background2" w:themeShade="40"/>
        </w:rPr>
        <w:t>Waf-Waf</w:t>
      </w:r>
      <w:proofErr w:type="spellEnd"/>
      <w:r w:rsidR="007D5931" w:rsidRPr="00152B97">
        <w:rPr>
          <w:rFonts w:cstheme="minorHAnsi"/>
          <w:bCs/>
          <w:color w:val="3B3838" w:themeColor="background2" w:themeShade="40"/>
        </w:rPr>
        <w:t>. Ty tak doplnily obchody a služby v podobě su</w:t>
      </w:r>
      <w:r w:rsidRPr="00152B97">
        <w:rPr>
          <w:rFonts w:cstheme="minorHAnsi"/>
          <w:bCs/>
          <w:color w:val="3B3838" w:themeColor="background2" w:themeShade="40"/>
        </w:rPr>
        <w:t>permarket</w:t>
      </w:r>
      <w:r w:rsidR="007D5931" w:rsidRPr="00152B97">
        <w:rPr>
          <w:rFonts w:cstheme="minorHAnsi"/>
          <w:bCs/>
          <w:color w:val="3B3838" w:themeColor="background2" w:themeShade="40"/>
        </w:rPr>
        <w:t>u</w:t>
      </w:r>
      <w:r w:rsidRPr="00152B97">
        <w:rPr>
          <w:rFonts w:cstheme="minorHAnsi"/>
          <w:bCs/>
          <w:color w:val="3B3838" w:themeColor="background2" w:themeShade="40"/>
        </w:rPr>
        <w:t xml:space="preserve"> Albert, </w:t>
      </w:r>
      <w:r w:rsidR="007D5931" w:rsidRPr="00152B97">
        <w:rPr>
          <w:rFonts w:cstheme="minorHAnsi"/>
          <w:bCs/>
          <w:color w:val="3B3838" w:themeColor="background2" w:themeShade="40"/>
        </w:rPr>
        <w:t>dm drogerie,</w:t>
      </w:r>
      <w:r w:rsidR="00DA5452" w:rsidRPr="00152B97">
        <w:rPr>
          <w:rFonts w:cstheme="minorHAnsi"/>
          <w:bCs/>
          <w:color w:val="3B3838" w:themeColor="background2" w:themeShade="40"/>
        </w:rPr>
        <w:t xml:space="preserve"> </w:t>
      </w:r>
      <w:r w:rsidRPr="00152B97">
        <w:rPr>
          <w:rFonts w:cstheme="minorHAnsi"/>
          <w:bCs/>
          <w:color w:val="3B3838" w:themeColor="background2" w:themeShade="40"/>
        </w:rPr>
        <w:t>knihkupectví LUXOR</w:t>
      </w:r>
      <w:r w:rsidR="007D5931" w:rsidRPr="00152B97">
        <w:rPr>
          <w:rFonts w:cstheme="minorHAnsi"/>
          <w:bCs/>
          <w:color w:val="3B3838" w:themeColor="background2" w:themeShade="40"/>
        </w:rPr>
        <w:t xml:space="preserve"> nebo pobočky České pošty a České spořitelny. Kromě 70 nájemních jednotek je součástí centra</w:t>
      </w:r>
      <w:r w:rsidR="00DA5452" w:rsidRPr="00152B97">
        <w:rPr>
          <w:rFonts w:cstheme="minorHAnsi"/>
          <w:bCs/>
          <w:color w:val="3B3838" w:themeColor="background2" w:themeShade="40"/>
        </w:rPr>
        <w:t xml:space="preserve"> také food zóna a více než 1500 m</w:t>
      </w:r>
      <w:r w:rsidR="00DA5452" w:rsidRPr="00152B97">
        <w:rPr>
          <w:rFonts w:cstheme="minorHAnsi"/>
          <w:bCs/>
          <w:color w:val="3B3838" w:themeColor="background2" w:themeShade="40"/>
          <w:vertAlign w:val="superscript"/>
        </w:rPr>
        <w:t>2</w:t>
      </w:r>
      <w:r w:rsidR="00DA5452" w:rsidRPr="00152B97">
        <w:rPr>
          <w:rFonts w:cstheme="minorHAnsi"/>
          <w:bCs/>
          <w:color w:val="3B3838" w:themeColor="background2" w:themeShade="40"/>
        </w:rPr>
        <w:t xml:space="preserve"> administrativních ploch, které jsou obsazeny laboratoří Dr. Max.</w:t>
      </w:r>
    </w:p>
    <w:p w14:paraId="66C8FEC9" w14:textId="77777777" w:rsidR="00A91C43" w:rsidRPr="00152B97" w:rsidRDefault="00A91C43" w:rsidP="00A91C43">
      <w:pPr>
        <w:jc w:val="both"/>
        <w:rPr>
          <w:rFonts w:cstheme="minorHAnsi"/>
          <w:bCs/>
          <w:color w:val="3B3838" w:themeColor="background2" w:themeShade="40"/>
        </w:rPr>
      </w:pPr>
    </w:p>
    <w:p w14:paraId="37C368EB" w14:textId="638074F7" w:rsidR="0030595D" w:rsidRPr="00152B97" w:rsidRDefault="00ED4EE4" w:rsidP="00ED4EE4">
      <w:pPr>
        <w:jc w:val="both"/>
        <w:rPr>
          <w:rFonts w:cstheme="minorHAnsi"/>
          <w:bCs/>
          <w:color w:val="3B3838" w:themeColor="background2" w:themeShade="40"/>
        </w:rPr>
      </w:pPr>
      <w:r w:rsidRPr="00152B97">
        <w:rPr>
          <w:rFonts w:cstheme="minorHAnsi"/>
          <w:bCs/>
          <w:i/>
          <w:iCs/>
          <w:color w:val="3B3838" w:themeColor="background2" w:themeShade="40"/>
        </w:rPr>
        <w:t>„Investiční fond PRAGORENT stále vyhledává na trhu vhodné investiční příležitosti a můžeme potvrdit, že OC Řepy se stalo součástí našeho retailového portfolia. Pro naše akcionáře budeme dále pracovat na rozvoji tohoto moderního multifunkčního obchodního centra, ať už z pohledu vhodné skladby nájemníků</w:t>
      </w:r>
      <w:r w:rsidR="00942106" w:rsidRPr="00152B97">
        <w:rPr>
          <w:rFonts w:cstheme="minorHAnsi"/>
          <w:bCs/>
          <w:i/>
          <w:iCs/>
          <w:color w:val="3B3838" w:themeColor="background2" w:themeShade="40"/>
        </w:rPr>
        <w:t>,</w:t>
      </w:r>
      <w:r w:rsidRPr="00152B97">
        <w:rPr>
          <w:rFonts w:cstheme="minorHAnsi"/>
          <w:bCs/>
          <w:i/>
          <w:iCs/>
          <w:color w:val="3B3838" w:themeColor="background2" w:themeShade="40"/>
        </w:rPr>
        <w:t xml:space="preserve"> či důrazu na ESG. V této souvislosti například velice brzy doplníme </w:t>
      </w:r>
      <w:r w:rsidRPr="00152B97">
        <w:rPr>
          <w:rFonts w:cstheme="minorHAnsi"/>
          <w:bCs/>
          <w:i/>
          <w:iCs/>
          <w:color w:val="3B3838" w:themeColor="background2" w:themeShade="40"/>
        </w:rPr>
        <w:lastRenderedPageBreak/>
        <w:t>obchodní centrum o fotovoltaickou elektrárnu na střeše budovy,“</w:t>
      </w:r>
      <w:r w:rsidRPr="00152B97">
        <w:rPr>
          <w:rFonts w:cstheme="minorHAnsi"/>
          <w:bCs/>
          <w:color w:val="3B3838" w:themeColor="background2" w:themeShade="40"/>
        </w:rPr>
        <w:t xml:space="preserve"> uvedl za společnost PRAGORENT místopředseda představenstva Vladimír Mikeš.</w:t>
      </w:r>
    </w:p>
    <w:p w14:paraId="026E281F" w14:textId="77777777" w:rsidR="00ED4EE4" w:rsidRPr="00152B97" w:rsidRDefault="00ED4EE4" w:rsidP="00ED4EE4">
      <w:pPr>
        <w:jc w:val="both"/>
        <w:rPr>
          <w:rFonts w:cstheme="minorHAnsi"/>
          <w:bCs/>
          <w:color w:val="3B3838" w:themeColor="background2" w:themeShade="40"/>
        </w:rPr>
      </w:pPr>
    </w:p>
    <w:p w14:paraId="18E194F3" w14:textId="12D41BAE" w:rsidR="00ED4EE4" w:rsidRPr="00152B97" w:rsidRDefault="00ED4EE4" w:rsidP="00ED4EE4">
      <w:pPr>
        <w:jc w:val="both"/>
        <w:rPr>
          <w:rFonts w:cstheme="minorHAnsi"/>
          <w:bCs/>
          <w:i/>
          <w:iCs/>
          <w:color w:val="3B3838" w:themeColor="background2" w:themeShade="40"/>
        </w:rPr>
      </w:pPr>
      <w:r w:rsidRPr="00152B97">
        <w:rPr>
          <w:rFonts w:cstheme="minorHAnsi"/>
          <w:bCs/>
          <w:i/>
          <w:iCs/>
          <w:color w:val="3B3838" w:themeColor="background2" w:themeShade="40"/>
        </w:rPr>
        <w:t xml:space="preserve">„Tato transakce potvrzuje stabilní zájem o kvalitní retailové nemovitosti ze strany zkušených investorů a dominantní postavení domácího kapitálu, který nyní ovládá více než 80 % trhu. </w:t>
      </w:r>
      <w:proofErr w:type="spellStart"/>
      <w:r w:rsidRPr="00152B97">
        <w:rPr>
          <w:rFonts w:cstheme="minorHAnsi"/>
          <w:bCs/>
          <w:i/>
          <w:iCs/>
          <w:color w:val="3B3838" w:themeColor="background2" w:themeShade="40"/>
        </w:rPr>
        <w:t>Knight</w:t>
      </w:r>
      <w:proofErr w:type="spellEnd"/>
      <w:r w:rsidRPr="00152B97">
        <w:rPr>
          <w:rFonts w:cstheme="minorHAnsi"/>
          <w:bCs/>
          <w:i/>
          <w:iCs/>
          <w:color w:val="3B3838" w:themeColor="background2" w:themeShade="40"/>
        </w:rPr>
        <w:t xml:space="preserve"> Frank spojuje se společností PRAGORENT dlouhodobé partnerství, které zahrnuje jak správu dalších retailových objektů, tak poskytování akvizičního poradenství,“ </w:t>
      </w:r>
      <w:r w:rsidRPr="00152B97">
        <w:rPr>
          <w:rFonts w:cstheme="minorHAnsi"/>
          <w:bCs/>
          <w:color w:val="3B3838" w:themeColor="background2" w:themeShade="40"/>
        </w:rPr>
        <w:t xml:space="preserve">okomentoval akvizici David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Sajner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 xml:space="preserve">, partner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realitněporadenské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 xml:space="preserve"> společnosti </w:t>
      </w:r>
      <w:proofErr w:type="spellStart"/>
      <w:r w:rsidRPr="00152B97">
        <w:rPr>
          <w:rFonts w:cstheme="minorHAnsi"/>
          <w:bCs/>
          <w:color w:val="3B3838" w:themeColor="background2" w:themeShade="40"/>
        </w:rPr>
        <w:t>Knight</w:t>
      </w:r>
      <w:proofErr w:type="spellEnd"/>
      <w:r w:rsidRPr="00152B97">
        <w:rPr>
          <w:rFonts w:cstheme="minorHAnsi"/>
          <w:bCs/>
          <w:color w:val="3B3838" w:themeColor="background2" w:themeShade="40"/>
        </w:rPr>
        <w:t xml:space="preserve"> Frank, která</w:t>
      </w:r>
      <w:r w:rsidR="006117A4">
        <w:rPr>
          <w:rFonts w:cstheme="minorHAnsi"/>
          <w:bCs/>
          <w:color w:val="3B3838" w:themeColor="background2" w:themeShade="40"/>
        </w:rPr>
        <w:t xml:space="preserve"> </w:t>
      </w:r>
      <w:r w:rsidRPr="00152B97">
        <w:rPr>
          <w:rFonts w:cstheme="minorHAnsi"/>
          <w:bCs/>
          <w:color w:val="3B3838" w:themeColor="background2" w:themeShade="40"/>
        </w:rPr>
        <w:t>v transakci zastupovala PRAGORENT.</w:t>
      </w:r>
    </w:p>
    <w:p w14:paraId="71F47CDB" w14:textId="77777777" w:rsidR="00ED4EE4" w:rsidRPr="00152B97" w:rsidRDefault="00ED4EE4" w:rsidP="00E3240A">
      <w:pPr>
        <w:rPr>
          <w:color w:val="3B3838" w:themeColor="background2" w:themeShade="40"/>
        </w:rPr>
      </w:pPr>
    </w:p>
    <w:p w14:paraId="662D7FB7" w14:textId="7772573D" w:rsidR="0030595D" w:rsidRPr="00152B97" w:rsidRDefault="0030595D" w:rsidP="00ED4EE4">
      <w:pPr>
        <w:jc w:val="both"/>
        <w:rPr>
          <w:color w:val="3B3838" w:themeColor="background2" w:themeShade="40"/>
        </w:rPr>
      </w:pPr>
      <w:r w:rsidRPr="00152B97">
        <w:rPr>
          <w:i/>
          <w:iCs/>
          <w:color w:val="3B3838" w:themeColor="background2" w:themeShade="40"/>
        </w:rPr>
        <w:t xml:space="preserve">„Lokalita a kvalita nemovitosti jsou pro investory </w:t>
      </w:r>
      <w:r w:rsidR="009A513C" w:rsidRPr="00152B97">
        <w:rPr>
          <w:i/>
          <w:iCs/>
          <w:color w:val="3B3838" w:themeColor="background2" w:themeShade="40"/>
        </w:rPr>
        <w:t>‚</w:t>
      </w:r>
      <w:r w:rsidRPr="00152B97">
        <w:rPr>
          <w:i/>
          <w:iCs/>
          <w:color w:val="3B3838" w:themeColor="background2" w:themeShade="40"/>
        </w:rPr>
        <w:t>nutností</w:t>
      </w:r>
      <w:r w:rsidR="009A513C" w:rsidRPr="00152B97">
        <w:rPr>
          <w:i/>
          <w:iCs/>
          <w:color w:val="3B3838" w:themeColor="background2" w:themeShade="40"/>
        </w:rPr>
        <w:t>‘</w:t>
      </w:r>
      <w:r w:rsidRPr="00152B97">
        <w:rPr>
          <w:i/>
          <w:iCs/>
          <w:color w:val="3B3838" w:themeColor="background2" w:themeShade="40"/>
        </w:rPr>
        <w:t xml:space="preserve"> ve všech fázích hospodářského cyklu. Nicméně aktuálně, v době drahých peněz, transakce OC Řepy ilustruje další požadavky investorů: zaprvé, potřebná ekvita pro investici by měla zůstat v rámci jejich finančních možností, protože kapitálové zdroje jsou omezené</w:t>
      </w:r>
      <w:r w:rsidR="009A513C" w:rsidRPr="00152B97">
        <w:rPr>
          <w:i/>
          <w:iCs/>
          <w:color w:val="3B3838" w:themeColor="background2" w:themeShade="40"/>
        </w:rPr>
        <w:t>;</w:t>
      </w:r>
      <w:r w:rsidRPr="00152B97">
        <w:rPr>
          <w:i/>
          <w:iCs/>
          <w:color w:val="3B3838" w:themeColor="background2" w:themeShade="40"/>
        </w:rPr>
        <w:t xml:space="preserve"> zadruhé, čistý výnos nemovitosti by měl</w:t>
      </w:r>
      <w:r w:rsidR="006117A4">
        <w:rPr>
          <w:i/>
          <w:iCs/>
          <w:color w:val="3B3838" w:themeColor="background2" w:themeShade="40"/>
        </w:rPr>
        <w:t xml:space="preserve"> </w:t>
      </w:r>
      <w:r w:rsidRPr="00152B97">
        <w:rPr>
          <w:i/>
          <w:iCs/>
          <w:color w:val="3B3838" w:themeColor="background2" w:themeShade="40"/>
        </w:rPr>
        <w:t>s</w:t>
      </w:r>
      <w:r w:rsidR="006117A4">
        <w:rPr>
          <w:i/>
          <w:iCs/>
          <w:color w:val="3B3838" w:themeColor="background2" w:themeShade="40"/>
        </w:rPr>
        <w:t xml:space="preserve"> </w:t>
      </w:r>
      <w:r w:rsidRPr="00152B97">
        <w:rPr>
          <w:i/>
          <w:iCs/>
          <w:color w:val="3B3838" w:themeColor="background2" w:themeShade="40"/>
        </w:rPr>
        <w:t>pomocí financování přesahovat 10 %, aby byl výnos nemovitostí ospravedlněný oproti výnosům z dluhopisů a peněžního trhu,</w:t>
      </w:r>
      <w:r w:rsidR="009A513C" w:rsidRPr="00152B97">
        <w:rPr>
          <w:i/>
          <w:iCs/>
          <w:color w:val="3B3838" w:themeColor="background2" w:themeShade="40"/>
        </w:rPr>
        <w:t>“</w:t>
      </w:r>
      <w:r w:rsidRPr="00152B97">
        <w:rPr>
          <w:color w:val="3B3838" w:themeColor="background2" w:themeShade="40"/>
        </w:rPr>
        <w:t xml:space="preserve"> do</w:t>
      </w:r>
      <w:r w:rsidR="00ED4EE4" w:rsidRPr="00152B97">
        <w:rPr>
          <w:color w:val="3B3838" w:themeColor="background2" w:themeShade="40"/>
        </w:rPr>
        <w:t>dal</w:t>
      </w:r>
      <w:r w:rsidRPr="00152B97">
        <w:rPr>
          <w:color w:val="3B3838" w:themeColor="background2" w:themeShade="40"/>
        </w:rPr>
        <w:t xml:space="preserve"> Vítězslav Doležal, ředitel v týmu oddělení investic v</w:t>
      </w:r>
      <w:r w:rsidR="00ED4EE4" w:rsidRPr="00152B97">
        <w:rPr>
          <w:color w:val="3B3838" w:themeColor="background2" w:themeShade="40"/>
        </w:rPr>
        <w:t> </w:t>
      </w:r>
      <w:proofErr w:type="spellStart"/>
      <w:r w:rsidRPr="00152B97">
        <w:rPr>
          <w:color w:val="3B3838" w:themeColor="background2" w:themeShade="40"/>
        </w:rPr>
        <w:t>realitněporadenské</w:t>
      </w:r>
      <w:proofErr w:type="spellEnd"/>
      <w:r w:rsidRPr="00152B97">
        <w:rPr>
          <w:color w:val="3B3838" w:themeColor="background2" w:themeShade="40"/>
        </w:rPr>
        <w:t xml:space="preserve"> společnosti CBRE, který společnosti Trikaya poskytoval odborné poradentství během transakce.</w:t>
      </w:r>
      <w:r w:rsidR="00ED4EE4" w:rsidRPr="00152B97">
        <w:rPr>
          <w:color w:val="3B3838" w:themeColor="background2" w:themeShade="40"/>
        </w:rPr>
        <w:t xml:space="preserve"> </w:t>
      </w:r>
      <w:r w:rsidRPr="00152B97">
        <w:rPr>
          <w:color w:val="3B3838" w:themeColor="background2" w:themeShade="40"/>
        </w:rPr>
        <w:t>Výši transakce se obě strany rozhodly nekomentovat.</w:t>
      </w:r>
    </w:p>
    <w:p w14:paraId="711FA5EE" w14:textId="77777777" w:rsidR="0030595D" w:rsidRPr="00A91C43" w:rsidRDefault="0030595D" w:rsidP="00DA5452">
      <w:pPr>
        <w:jc w:val="both"/>
        <w:rPr>
          <w:rFonts w:cstheme="minorHAnsi"/>
          <w:bCs/>
          <w:color w:val="3B3838" w:themeColor="background2" w:themeShade="40"/>
        </w:rPr>
      </w:pPr>
    </w:p>
    <w:p w14:paraId="37ABE83E" w14:textId="77777777" w:rsidR="00DA5452" w:rsidRDefault="00DA5452" w:rsidP="00E3240A"/>
    <w:p w14:paraId="256F4B94" w14:textId="77777777" w:rsidR="006D21A1" w:rsidRDefault="006D21A1" w:rsidP="00263C67"/>
    <w:p w14:paraId="77E99FC1" w14:textId="77777777" w:rsidR="00A91C43" w:rsidRDefault="00A91C43" w:rsidP="00263C67"/>
    <w:p w14:paraId="67215E2D" w14:textId="77777777" w:rsidR="00A91C43" w:rsidRPr="007769EF" w:rsidRDefault="00A91C43" w:rsidP="00A91C43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0626D737" w14:textId="73D7F012" w:rsidR="00A91C43" w:rsidRPr="00CF62C1" w:rsidRDefault="00A91C43" w:rsidP="00A91C43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 xml:space="preserve">Tashi Erml, </w:t>
      </w:r>
      <w:proofErr w:type="spellStart"/>
      <w:r w:rsidRPr="007769EF">
        <w:rPr>
          <w:sz w:val="20"/>
          <w:szCs w:val="20"/>
        </w:rPr>
        <w:t>Ewing</w:t>
      </w:r>
      <w:proofErr w:type="spellEnd"/>
      <w:r w:rsidRPr="007769EF">
        <w:rPr>
          <w:sz w:val="20"/>
          <w:szCs w:val="20"/>
        </w:rPr>
        <w:t xml:space="preserve">, </w:t>
      </w:r>
      <w:hyperlink r:id="rId8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Pr="007769EF">
        <w:rPr>
          <w:sz w:val="20"/>
          <w:szCs w:val="20"/>
        </w:rPr>
        <w:t>; +420 775 106</w:t>
      </w:r>
      <w:r>
        <w:rPr>
          <w:sz w:val="20"/>
          <w:szCs w:val="20"/>
        </w:rPr>
        <w:t> </w:t>
      </w:r>
      <w:r w:rsidRPr="007769EF">
        <w:rPr>
          <w:sz w:val="20"/>
          <w:szCs w:val="20"/>
        </w:rPr>
        <w:t>886</w:t>
      </w:r>
    </w:p>
    <w:p w14:paraId="6DE0E0EA" w14:textId="77777777" w:rsidR="00A91C43" w:rsidRDefault="00A91C43" w:rsidP="00263C67"/>
    <w:p w14:paraId="38BCF748" w14:textId="77777777" w:rsidR="008438AD" w:rsidRDefault="008438AD" w:rsidP="00263C67"/>
    <w:p w14:paraId="43438FD3" w14:textId="77777777" w:rsidR="008438AD" w:rsidRDefault="008438AD" w:rsidP="008438AD">
      <w:pPr>
        <w:jc w:val="both"/>
        <w:rPr>
          <w:bCs/>
          <w:color w:val="3B3838" w:themeColor="background2" w:themeShade="40"/>
        </w:rPr>
      </w:pPr>
    </w:p>
    <w:p w14:paraId="49C5F010" w14:textId="77777777" w:rsidR="008438AD" w:rsidRDefault="008438AD" w:rsidP="00263C67"/>
    <w:sectPr w:rsidR="008438AD" w:rsidSect="007C5D06">
      <w:headerReference w:type="default" r:id="rId9"/>
      <w:footerReference w:type="default" r:id="rId10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5382" w14:textId="77777777" w:rsidR="00B72B51" w:rsidRDefault="00B72B51" w:rsidP="00FF7F2C">
      <w:pPr>
        <w:spacing w:line="240" w:lineRule="auto"/>
      </w:pPr>
      <w:r>
        <w:separator/>
      </w:r>
    </w:p>
  </w:endnote>
  <w:endnote w:type="continuationSeparator" w:id="0">
    <w:p w14:paraId="00E46491" w14:textId="77777777" w:rsidR="00B72B51" w:rsidRDefault="00B72B51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9F00" w14:textId="77777777" w:rsidR="00B72B51" w:rsidRDefault="00B72B51" w:rsidP="00FF7F2C">
      <w:pPr>
        <w:spacing w:line="240" w:lineRule="auto"/>
      </w:pPr>
      <w:r>
        <w:separator/>
      </w:r>
    </w:p>
  </w:footnote>
  <w:footnote w:type="continuationSeparator" w:id="0">
    <w:p w14:paraId="0BB5017A" w14:textId="77777777" w:rsidR="00B72B51" w:rsidRDefault="00B72B51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6CA3" w14:textId="6095BE6D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722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21A16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84CE9"/>
    <w:rsid w:val="00090151"/>
    <w:rsid w:val="00090FC2"/>
    <w:rsid w:val="00093C69"/>
    <w:rsid w:val="000974E3"/>
    <w:rsid w:val="000A161B"/>
    <w:rsid w:val="000A25C9"/>
    <w:rsid w:val="000A2A3F"/>
    <w:rsid w:val="000A5ECB"/>
    <w:rsid w:val="000C0D70"/>
    <w:rsid w:val="000C47BD"/>
    <w:rsid w:val="000C7172"/>
    <w:rsid w:val="000D312C"/>
    <w:rsid w:val="000D3699"/>
    <w:rsid w:val="000D762C"/>
    <w:rsid w:val="000D7CD7"/>
    <w:rsid w:val="000E67BD"/>
    <w:rsid w:val="000F25A2"/>
    <w:rsid w:val="000F5DBD"/>
    <w:rsid w:val="000F7F81"/>
    <w:rsid w:val="00100F1F"/>
    <w:rsid w:val="00101BCE"/>
    <w:rsid w:val="00112DDD"/>
    <w:rsid w:val="00117DC3"/>
    <w:rsid w:val="00125BF0"/>
    <w:rsid w:val="00136B3F"/>
    <w:rsid w:val="00137506"/>
    <w:rsid w:val="001410C2"/>
    <w:rsid w:val="001456ED"/>
    <w:rsid w:val="00152B97"/>
    <w:rsid w:val="00174816"/>
    <w:rsid w:val="00196BF8"/>
    <w:rsid w:val="001A1CD1"/>
    <w:rsid w:val="001A1EA5"/>
    <w:rsid w:val="001B5C9B"/>
    <w:rsid w:val="001C294D"/>
    <w:rsid w:val="001D1CFF"/>
    <w:rsid w:val="001D68C0"/>
    <w:rsid w:val="001E2E64"/>
    <w:rsid w:val="002037EF"/>
    <w:rsid w:val="00215346"/>
    <w:rsid w:val="00220734"/>
    <w:rsid w:val="002253EB"/>
    <w:rsid w:val="0022615C"/>
    <w:rsid w:val="00226843"/>
    <w:rsid w:val="00231FF5"/>
    <w:rsid w:val="0023252E"/>
    <w:rsid w:val="00236CD0"/>
    <w:rsid w:val="00236EEB"/>
    <w:rsid w:val="0023703C"/>
    <w:rsid w:val="00240D98"/>
    <w:rsid w:val="0024186D"/>
    <w:rsid w:val="002515A9"/>
    <w:rsid w:val="00252E04"/>
    <w:rsid w:val="002627B2"/>
    <w:rsid w:val="00263456"/>
    <w:rsid w:val="0026383B"/>
    <w:rsid w:val="00263C67"/>
    <w:rsid w:val="00265B32"/>
    <w:rsid w:val="002774DA"/>
    <w:rsid w:val="00281EE7"/>
    <w:rsid w:val="00284095"/>
    <w:rsid w:val="00296F5F"/>
    <w:rsid w:val="002A070A"/>
    <w:rsid w:val="002A2659"/>
    <w:rsid w:val="002A2D0D"/>
    <w:rsid w:val="002A5AEF"/>
    <w:rsid w:val="002B1D7D"/>
    <w:rsid w:val="002C4DC3"/>
    <w:rsid w:val="002D252C"/>
    <w:rsid w:val="002E0CC4"/>
    <w:rsid w:val="002E2B7B"/>
    <w:rsid w:val="002E4F8D"/>
    <w:rsid w:val="002E556E"/>
    <w:rsid w:val="002F27AC"/>
    <w:rsid w:val="002F46DA"/>
    <w:rsid w:val="0030595D"/>
    <w:rsid w:val="0031008C"/>
    <w:rsid w:val="00313B63"/>
    <w:rsid w:val="0031477C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40B1"/>
    <w:rsid w:val="003564F1"/>
    <w:rsid w:val="00361D2D"/>
    <w:rsid w:val="0036294B"/>
    <w:rsid w:val="0038162A"/>
    <w:rsid w:val="00384519"/>
    <w:rsid w:val="00384E89"/>
    <w:rsid w:val="00387C21"/>
    <w:rsid w:val="003912C6"/>
    <w:rsid w:val="003A3A60"/>
    <w:rsid w:val="003B41EB"/>
    <w:rsid w:val="003B56E9"/>
    <w:rsid w:val="003C1933"/>
    <w:rsid w:val="003D016A"/>
    <w:rsid w:val="003D300F"/>
    <w:rsid w:val="003E1964"/>
    <w:rsid w:val="003E4E43"/>
    <w:rsid w:val="003F5A03"/>
    <w:rsid w:val="00401D59"/>
    <w:rsid w:val="00404240"/>
    <w:rsid w:val="00417C32"/>
    <w:rsid w:val="0042580E"/>
    <w:rsid w:val="004275A4"/>
    <w:rsid w:val="00431455"/>
    <w:rsid w:val="00431C63"/>
    <w:rsid w:val="00433B6F"/>
    <w:rsid w:val="0044362E"/>
    <w:rsid w:val="00450609"/>
    <w:rsid w:val="004565B1"/>
    <w:rsid w:val="004600B4"/>
    <w:rsid w:val="00470263"/>
    <w:rsid w:val="00474EBA"/>
    <w:rsid w:val="00482324"/>
    <w:rsid w:val="00491A6E"/>
    <w:rsid w:val="0049233C"/>
    <w:rsid w:val="0049675E"/>
    <w:rsid w:val="004A4B9D"/>
    <w:rsid w:val="004B047C"/>
    <w:rsid w:val="004B0F41"/>
    <w:rsid w:val="004C7BF2"/>
    <w:rsid w:val="004D1C73"/>
    <w:rsid w:val="004D3EE5"/>
    <w:rsid w:val="004D6FF7"/>
    <w:rsid w:val="004D78C5"/>
    <w:rsid w:val="004E18C3"/>
    <w:rsid w:val="004F1C11"/>
    <w:rsid w:val="005043C5"/>
    <w:rsid w:val="0051259E"/>
    <w:rsid w:val="005130F6"/>
    <w:rsid w:val="00513970"/>
    <w:rsid w:val="00517ED3"/>
    <w:rsid w:val="0052228D"/>
    <w:rsid w:val="00524F98"/>
    <w:rsid w:val="00530CA1"/>
    <w:rsid w:val="00542897"/>
    <w:rsid w:val="00551481"/>
    <w:rsid w:val="0055349E"/>
    <w:rsid w:val="00557D2C"/>
    <w:rsid w:val="00571486"/>
    <w:rsid w:val="005721BD"/>
    <w:rsid w:val="005726B5"/>
    <w:rsid w:val="00573A8E"/>
    <w:rsid w:val="005774AA"/>
    <w:rsid w:val="005842EC"/>
    <w:rsid w:val="005857C6"/>
    <w:rsid w:val="00586F83"/>
    <w:rsid w:val="005A353B"/>
    <w:rsid w:val="005A36D3"/>
    <w:rsid w:val="005A4F23"/>
    <w:rsid w:val="005A7CF1"/>
    <w:rsid w:val="005B0C84"/>
    <w:rsid w:val="005B222D"/>
    <w:rsid w:val="005B3AB0"/>
    <w:rsid w:val="005B416B"/>
    <w:rsid w:val="005B6E19"/>
    <w:rsid w:val="005C4DE7"/>
    <w:rsid w:val="005E0A5A"/>
    <w:rsid w:val="005E36F7"/>
    <w:rsid w:val="005E73F7"/>
    <w:rsid w:val="005F1289"/>
    <w:rsid w:val="005F2691"/>
    <w:rsid w:val="00610BFD"/>
    <w:rsid w:val="006117A4"/>
    <w:rsid w:val="0062046E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469B"/>
    <w:rsid w:val="006570B0"/>
    <w:rsid w:val="0067234C"/>
    <w:rsid w:val="00673573"/>
    <w:rsid w:val="00674EBF"/>
    <w:rsid w:val="00681AA3"/>
    <w:rsid w:val="00685892"/>
    <w:rsid w:val="0069165B"/>
    <w:rsid w:val="0069342D"/>
    <w:rsid w:val="006A649F"/>
    <w:rsid w:val="006A6C0F"/>
    <w:rsid w:val="006B48FF"/>
    <w:rsid w:val="006C3470"/>
    <w:rsid w:val="006C67FE"/>
    <w:rsid w:val="006D21A1"/>
    <w:rsid w:val="006D7057"/>
    <w:rsid w:val="006E68D2"/>
    <w:rsid w:val="006F68A0"/>
    <w:rsid w:val="006F7FCA"/>
    <w:rsid w:val="00701665"/>
    <w:rsid w:val="00704422"/>
    <w:rsid w:val="00704EB9"/>
    <w:rsid w:val="00707816"/>
    <w:rsid w:val="00722F2F"/>
    <w:rsid w:val="007235D3"/>
    <w:rsid w:val="00723C8D"/>
    <w:rsid w:val="0073762F"/>
    <w:rsid w:val="00752232"/>
    <w:rsid w:val="00757C65"/>
    <w:rsid w:val="00763D87"/>
    <w:rsid w:val="00764A54"/>
    <w:rsid w:val="00765EDC"/>
    <w:rsid w:val="007757A7"/>
    <w:rsid w:val="00784A27"/>
    <w:rsid w:val="00795B20"/>
    <w:rsid w:val="0079652E"/>
    <w:rsid w:val="007A118A"/>
    <w:rsid w:val="007A3DFC"/>
    <w:rsid w:val="007B2DD5"/>
    <w:rsid w:val="007B5B5F"/>
    <w:rsid w:val="007B7A6B"/>
    <w:rsid w:val="007C1863"/>
    <w:rsid w:val="007C1FB8"/>
    <w:rsid w:val="007C5A55"/>
    <w:rsid w:val="007C5D06"/>
    <w:rsid w:val="007C7B14"/>
    <w:rsid w:val="007D5931"/>
    <w:rsid w:val="007D602A"/>
    <w:rsid w:val="007D6A80"/>
    <w:rsid w:val="007E011F"/>
    <w:rsid w:val="007E2194"/>
    <w:rsid w:val="007E5AC8"/>
    <w:rsid w:val="007F271D"/>
    <w:rsid w:val="008054AB"/>
    <w:rsid w:val="00807EAE"/>
    <w:rsid w:val="00823384"/>
    <w:rsid w:val="00823657"/>
    <w:rsid w:val="00830F9B"/>
    <w:rsid w:val="008362C5"/>
    <w:rsid w:val="00836A16"/>
    <w:rsid w:val="00837AE2"/>
    <w:rsid w:val="0084307B"/>
    <w:rsid w:val="008438AD"/>
    <w:rsid w:val="008522B4"/>
    <w:rsid w:val="00852C42"/>
    <w:rsid w:val="0085461C"/>
    <w:rsid w:val="008569F3"/>
    <w:rsid w:val="00881668"/>
    <w:rsid w:val="008846FB"/>
    <w:rsid w:val="00897007"/>
    <w:rsid w:val="008D675D"/>
    <w:rsid w:val="008E23D8"/>
    <w:rsid w:val="008F4DE2"/>
    <w:rsid w:val="00902359"/>
    <w:rsid w:val="0090394F"/>
    <w:rsid w:val="00904773"/>
    <w:rsid w:val="00912C86"/>
    <w:rsid w:val="00913ED8"/>
    <w:rsid w:val="0091618E"/>
    <w:rsid w:val="0092194B"/>
    <w:rsid w:val="00926A1C"/>
    <w:rsid w:val="009325CD"/>
    <w:rsid w:val="009346CC"/>
    <w:rsid w:val="0094044D"/>
    <w:rsid w:val="00942106"/>
    <w:rsid w:val="00945BA9"/>
    <w:rsid w:val="00947865"/>
    <w:rsid w:val="00951F1B"/>
    <w:rsid w:val="0095361D"/>
    <w:rsid w:val="009563F9"/>
    <w:rsid w:val="00971DD8"/>
    <w:rsid w:val="00972DBB"/>
    <w:rsid w:val="00990AC8"/>
    <w:rsid w:val="009A0D27"/>
    <w:rsid w:val="009A141B"/>
    <w:rsid w:val="009A297E"/>
    <w:rsid w:val="009A4F9A"/>
    <w:rsid w:val="009A513C"/>
    <w:rsid w:val="009B0639"/>
    <w:rsid w:val="009B63E4"/>
    <w:rsid w:val="009C0E8B"/>
    <w:rsid w:val="009D05CD"/>
    <w:rsid w:val="009D3201"/>
    <w:rsid w:val="009D61F6"/>
    <w:rsid w:val="009D765F"/>
    <w:rsid w:val="009E143E"/>
    <w:rsid w:val="009E173E"/>
    <w:rsid w:val="009E2C21"/>
    <w:rsid w:val="00A006C4"/>
    <w:rsid w:val="00A06D29"/>
    <w:rsid w:val="00A215BA"/>
    <w:rsid w:val="00A25A2F"/>
    <w:rsid w:val="00A35E67"/>
    <w:rsid w:val="00A3709A"/>
    <w:rsid w:val="00A42394"/>
    <w:rsid w:val="00A4288D"/>
    <w:rsid w:val="00A4602E"/>
    <w:rsid w:val="00A505C1"/>
    <w:rsid w:val="00A50B04"/>
    <w:rsid w:val="00A53A70"/>
    <w:rsid w:val="00A643A0"/>
    <w:rsid w:val="00A64D21"/>
    <w:rsid w:val="00A73D8D"/>
    <w:rsid w:val="00A76F2E"/>
    <w:rsid w:val="00A85F8C"/>
    <w:rsid w:val="00A91C43"/>
    <w:rsid w:val="00A938A9"/>
    <w:rsid w:val="00A9413F"/>
    <w:rsid w:val="00AA07C6"/>
    <w:rsid w:val="00AA2DA3"/>
    <w:rsid w:val="00AB2E95"/>
    <w:rsid w:val="00AB3F03"/>
    <w:rsid w:val="00AB7C7B"/>
    <w:rsid w:val="00AD060E"/>
    <w:rsid w:val="00AD35B7"/>
    <w:rsid w:val="00AD4A78"/>
    <w:rsid w:val="00AD5CBA"/>
    <w:rsid w:val="00AD7932"/>
    <w:rsid w:val="00AE167A"/>
    <w:rsid w:val="00AE309D"/>
    <w:rsid w:val="00AF7C4A"/>
    <w:rsid w:val="00B10541"/>
    <w:rsid w:val="00B176BB"/>
    <w:rsid w:val="00B3561E"/>
    <w:rsid w:val="00B36900"/>
    <w:rsid w:val="00B4613F"/>
    <w:rsid w:val="00B509C4"/>
    <w:rsid w:val="00B54944"/>
    <w:rsid w:val="00B618EA"/>
    <w:rsid w:val="00B721C3"/>
    <w:rsid w:val="00B72B51"/>
    <w:rsid w:val="00B82F56"/>
    <w:rsid w:val="00B86A40"/>
    <w:rsid w:val="00B90754"/>
    <w:rsid w:val="00B92DC9"/>
    <w:rsid w:val="00B93D19"/>
    <w:rsid w:val="00B94975"/>
    <w:rsid w:val="00BA03D6"/>
    <w:rsid w:val="00BA2CD6"/>
    <w:rsid w:val="00BA3328"/>
    <w:rsid w:val="00BA7E38"/>
    <w:rsid w:val="00BB1ED7"/>
    <w:rsid w:val="00BC184D"/>
    <w:rsid w:val="00BC6A3E"/>
    <w:rsid w:val="00BC7DE2"/>
    <w:rsid w:val="00BD2E9A"/>
    <w:rsid w:val="00BE5895"/>
    <w:rsid w:val="00BF1981"/>
    <w:rsid w:val="00BF268D"/>
    <w:rsid w:val="00BF4993"/>
    <w:rsid w:val="00C062FF"/>
    <w:rsid w:val="00C06E67"/>
    <w:rsid w:val="00C07A73"/>
    <w:rsid w:val="00C16173"/>
    <w:rsid w:val="00C24643"/>
    <w:rsid w:val="00C25058"/>
    <w:rsid w:val="00C26CF9"/>
    <w:rsid w:val="00C2713B"/>
    <w:rsid w:val="00C314DC"/>
    <w:rsid w:val="00C410D7"/>
    <w:rsid w:val="00C424D2"/>
    <w:rsid w:val="00C44977"/>
    <w:rsid w:val="00C605C0"/>
    <w:rsid w:val="00C625A0"/>
    <w:rsid w:val="00C625C3"/>
    <w:rsid w:val="00C634A3"/>
    <w:rsid w:val="00C635FB"/>
    <w:rsid w:val="00C672DF"/>
    <w:rsid w:val="00C81386"/>
    <w:rsid w:val="00C82945"/>
    <w:rsid w:val="00C845BB"/>
    <w:rsid w:val="00C937B8"/>
    <w:rsid w:val="00C94CB3"/>
    <w:rsid w:val="00CA2BE3"/>
    <w:rsid w:val="00CA6FB8"/>
    <w:rsid w:val="00CB0D72"/>
    <w:rsid w:val="00CD77E3"/>
    <w:rsid w:val="00CE256A"/>
    <w:rsid w:val="00CE3DF8"/>
    <w:rsid w:val="00CE55CE"/>
    <w:rsid w:val="00CE7C69"/>
    <w:rsid w:val="00CE7D3F"/>
    <w:rsid w:val="00CF19C7"/>
    <w:rsid w:val="00CF62C1"/>
    <w:rsid w:val="00D03D3E"/>
    <w:rsid w:val="00D1042B"/>
    <w:rsid w:val="00D14274"/>
    <w:rsid w:val="00D15989"/>
    <w:rsid w:val="00D15B72"/>
    <w:rsid w:val="00D22D33"/>
    <w:rsid w:val="00D27337"/>
    <w:rsid w:val="00D30D9C"/>
    <w:rsid w:val="00D3253C"/>
    <w:rsid w:val="00D35280"/>
    <w:rsid w:val="00D41342"/>
    <w:rsid w:val="00D45128"/>
    <w:rsid w:val="00D514C7"/>
    <w:rsid w:val="00D534B5"/>
    <w:rsid w:val="00D54658"/>
    <w:rsid w:val="00D55B9D"/>
    <w:rsid w:val="00D64375"/>
    <w:rsid w:val="00D677A7"/>
    <w:rsid w:val="00D70B0F"/>
    <w:rsid w:val="00D75B18"/>
    <w:rsid w:val="00D94702"/>
    <w:rsid w:val="00D94BC4"/>
    <w:rsid w:val="00D95921"/>
    <w:rsid w:val="00DA5452"/>
    <w:rsid w:val="00DA555E"/>
    <w:rsid w:val="00DB03BF"/>
    <w:rsid w:val="00DB4051"/>
    <w:rsid w:val="00DB5BE8"/>
    <w:rsid w:val="00DC0A05"/>
    <w:rsid w:val="00DE08D3"/>
    <w:rsid w:val="00DE5835"/>
    <w:rsid w:val="00DE7C88"/>
    <w:rsid w:val="00DF42D9"/>
    <w:rsid w:val="00E16528"/>
    <w:rsid w:val="00E23F15"/>
    <w:rsid w:val="00E2684F"/>
    <w:rsid w:val="00E2693A"/>
    <w:rsid w:val="00E312B4"/>
    <w:rsid w:val="00E3240A"/>
    <w:rsid w:val="00E34442"/>
    <w:rsid w:val="00E3578A"/>
    <w:rsid w:val="00E36BA6"/>
    <w:rsid w:val="00E61331"/>
    <w:rsid w:val="00E637C9"/>
    <w:rsid w:val="00E700DF"/>
    <w:rsid w:val="00E7617E"/>
    <w:rsid w:val="00E806A2"/>
    <w:rsid w:val="00E84DC6"/>
    <w:rsid w:val="00E92FE7"/>
    <w:rsid w:val="00E94029"/>
    <w:rsid w:val="00EA3464"/>
    <w:rsid w:val="00EB03E1"/>
    <w:rsid w:val="00EB2665"/>
    <w:rsid w:val="00EB5ED5"/>
    <w:rsid w:val="00EC04AB"/>
    <w:rsid w:val="00EC56AE"/>
    <w:rsid w:val="00ED0722"/>
    <w:rsid w:val="00ED4EE4"/>
    <w:rsid w:val="00EF26B5"/>
    <w:rsid w:val="00F028EF"/>
    <w:rsid w:val="00F157E1"/>
    <w:rsid w:val="00F174E7"/>
    <w:rsid w:val="00F34009"/>
    <w:rsid w:val="00F35D9D"/>
    <w:rsid w:val="00F44A56"/>
    <w:rsid w:val="00F51960"/>
    <w:rsid w:val="00F5250D"/>
    <w:rsid w:val="00F60257"/>
    <w:rsid w:val="00F60CBE"/>
    <w:rsid w:val="00F62D40"/>
    <w:rsid w:val="00F66058"/>
    <w:rsid w:val="00F72D03"/>
    <w:rsid w:val="00F82DD6"/>
    <w:rsid w:val="00F96486"/>
    <w:rsid w:val="00F965D4"/>
    <w:rsid w:val="00F97185"/>
    <w:rsid w:val="00FA700F"/>
    <w:rsid w:val="00FB4521"/>
    <w:rsid w:val="00FC253E"/>
    <w:rsid w:val="00FC54F2"/>
    <w:rsid w:val="00FC59D2"/>
    <w:rsid w:val="00FC7066"/>
    <w:rsid w:val="00FC792D"/>
    <w:rsid w:val="00FD11F0"/>
    <w:rsid w:val="00FE06F7"/>
    <w:rsid w:val="00FE59BC"/>
    <w:rsid w:val="00FE7F59"/>
    <w:rsid w:val="00FF35E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452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19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l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9</cp:revision>
  <cp:lastPrinted>2024-03-11T09:59:00Z</cp:lastPrinted>
  <dcterms:created xsi:type="dcterms:W3CDTF">2024-07-17T07:05:00Z</dcterms:created>
  <dcterms:modified xsi:type="dcterms:W3CDTF">2024-07-18T13:48:00Z</dcterms:modified>
</cp:coreProperties>
</file>