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009F" w14:textId="6966448B" w:rsidR="00A76F2E" w:rsidRPr="009A297E" w:rsidRDefault="00ED0722" w:rsidP="00D45128">
      <w:pPr>
        <w:jc w:val="right"/>
        <w:rPr>
          <w:sz w:val="18"/>
        </w:rPr>
      </w:pPr>
      <w:r>
        <w:rPr>
          <w:sz w:val="18"/>
        </w:rPr>
        <w:t xml:space="preserve">Datum: </w:t>
      </w:r>
      <w:r w:rsidR="002F3C0E">
        <w:rPr>
          <w:sz w:val="18"/>
        </w:rPr>
        <w:t>1</w:t>
      </w:r>
      <w:r w:rsidR="00C66067">
        <w:rPr>
          <w:sz w:val="18"/>
        </w:rPr>
        <w:t>2</w:t>
      </w:r>
      <w:r>
        <w:rPr>
          <w:sz w:val="18"/>
        </w:rPr>
        <w:t xml:space="preserve">. </w:t>
      </w:r>
      <w:r w:rsidR="00C66067">
        <w:rPr>
          <w:sz w:val="18"/>
        </w:rPr>
        <w:t>10</w:t>
      </w:r>
      <w:r>
        <w:rPr>
          <w:sz w:val="18"/>
        </w:rPr>
        <w:t>. 2023</w:t>
      </w:r>
    </w:p>
    <w:p w14:paraId="64E7CC2B" w14:textId="77777777" w:rsidR="009A297E" w:rsidRPr="00B94975" w:rsidRDefault="009A297E" w:rsidP="00D45128">
      <w:pPr>
        <w:jc w:val="both"/>
      </w:pPr>
    </w:p>
    <w:p w14:paraId="5B093AC4" w14:textId="77777777" w:rsidR="00C66067" w:rsidRPr="00A215BA" w:rsidRDefault="00C66067" w:rsidP="00C66067">
      <w:pPr>
        <w:jc w:val="both"/>
        <w:rPr>
          <w:b/>
          <w:sz w:val="30"/>
          <w:szCs w:val="30"/>
        </w:rPr>
      </w:pPr>
      <w:r>
        <w:rPr>
          <w:b/>
          <w:sz w:val="30"/>
          <w:szCs w:val="30"/>
        </w:rPr>
        <w:t>Prodeje nových bytů v Brně nadále rostou. Průměrná cena za metr čtvereční se přiblížila loňskému historickému maximu</w:t>
      </w:r>
    </w:p>
    <w:p w14:paraId="3856D774" w14:textId="77777777" w:rsidR="00D514C7" w:rsidRPr="00B94975" w:rsidRDefault="00D514C7" w:rsidP="00971DD8">
      <w:pPr>
        <w:rPr>
          <w:b/>
          <w:color w:val="3B3838" w:themeColor="background2" w:themeShade="40"/>
        </w:rPr>
      </w:pPr>
    </w:p>
    <w:p w14:paraId="29882926" w14:textId="3D52565A" w:rsidR="004A0637" w:rsidRDefault="00AE309D" w:rsidP="0049233C">
      <w:pPr>
        <w:jc w:val="both"/>
        <w:rPr>
          <w:b/>
          <w:color w:val="000000" w:themeColor="text1"/>
        </w:rPr>
      </w:pPr>
      <w:r w:rsidRPr="005C4DE7">
        <w:rPr>
          <w:b/>
          <w:color w:val="000000" w:themeColor="text1"/>
        </w:rPr>
        <w:t>Brno –</w:t>
      </w:r>
      <w:r w:rsidR="004A0637">
        <w:rPr>
          <w:b/>
          <w:color w:val="000000" w:themeColor="text1"/>
        </w:rPr>
        <w:t xml:space="preserve"> </w:t>
      </w:r>
      <w:r w:rsidR="004C25CE" w:rsidRPr="004C25CE">
        <w:rPr>
          <w:b/>
          <w:color w:val="000000" w:themeColor="text1"/>
        </w:rPr>
        <w:t>V letošním třetím čtvrtletí se na brněnském trhu s novostavbami prodalo celkem 125 jednotek, o třetinu více než byl průměr za předchozí čtyři kvartály. V meziročním čtvrtletním srovnání se jedná o téměř 80% nárůst. Z dat společnosti Trikaya dále vyplývá, že se průměrná cena za metr čtvereční nabízeného bytu vyšplhala na bezmála 127 000 Kč a zastavila se tak těsně pod úrovní rekordních 127 200 Kč z druhého čtvrtletí loňského roku.</w:t>
      </w:r>
    </w:p>
    <w:p w14:paraId="532A7D37" w14:textId="77777777" w:rsidR="00AE309D" w:rsidRPr="00AE309D" w:rsidRDefault="00AE309D" w:rsidP="00AE309D">
      <w:pPr>
        <w:jc w:val="both"/>
        <w:rPr>
          <w:b/>
          <w:color w:val="3B3838" w:themeColor="background2" w:themeShade="40"/>
        </w:rPr>
      </w:pPr>
    </w:p>
    <w:p w14:paraId="072E505F" w14:textId="300D5369" w:rsidR="00C66067" w:rsidRPr="00C66067" w:rsidRDefault="00C66067" w:rsidP="00C66067">
      <w:pPr>
        <w:jc w:val="both"/>
        <w:rPr>
          <w:bCs/>
          <w:i/>
          <w:iCs/>
          <w:color w:val="3B3838" w:themeColor="background2" w:themeShade="40"/>
        </w:rPr>
      </w:pPr>
      <w:r w:rsidRPr="00C66067">
        <w:rPr>
          <w:bCs/>
          <w:i/>
          <w:iCs/>
          <w:color w:val="3B3838" w:themeColor="background2" w:themeShade="40"/>
        </w:rPr>
        <w:t xml:space="preserve">„Je evidentní, že se brněnský trh s novostavbami dal opět do pohybu. Prodeje ve třetím kvartálu dokonce předčily naše původní prognózy. S ohledem na úrokové sazby, které budou pravděpodobně klesat spíše pozvolna, sice nemůžeme předpokládat, že v příštích měsících budeme svědky další nákupní horečky, situace by se však měla začít vracet do normálu,“ </w:t>
      </w:r>
      <w:r w:rsidRPr="00C66067">
        <w:rPr>
          <w:bCs/>
          <w:color w:val="3B3838" w:themeColor="background2" w:themeShade="40"/>
        </w:rPr>
        <w:t>uvádí Dalibor Lamka, výkonný ředitel a předseda představenstva společnosti Trikaya, která přes deset let pravidelně zveřejňuje kvartální analýzy brněnského realitního trhu.</w:t>
      </w:r>
    </w:p>
    <w:p w14:paraId="16CDF7AC" w14:textId="77777777" w:rsidR="00C66067" w:rsidRPr="00C66067" w:rsidRDefault="00C66067" w:rsidP="00C66067">
      <w:pPr>
        <w:jc w:val="both"/>
        <w:rPr>
          <w:bCs/>
          <w:i/>
          <w:iCs/>
          <w:color w:val="3B3838" w:themeColor="background2" w:themeShade="40"/>
        </w:rPr>
      </w:pPr>
    </w:p>
    <w:p w14:paraId="76A34CEF" w14:textId="77777777" w:rsidR="00C66067" w:rsidRPr="00C66067" w:rsidRDefault="00C66067" w:rsidP="00C66067">
      <w:pPr>
        <w:jc w:val="both"/>
        <w:rPr>
          <w:bCs/>
          <w:color w:val="3B3838" w:themeColor="background2" w:themeShade="40"/>
        </w:rPr>
      </w:pPr>
      <w:r w:rsidRPr="00C66067">
        <w:rPr>
          <w:bCs/>
          <w:color w:val="3B3838" w:themeColor="background2" w:themeShade="40"/>
        </w:rPr>
        <w:t xml:space="preserve">Ve třetím čtvrtletí 2023 našlo své kupce celkem 125 bytů. Z trhu jich zmizelo ještě o několik desítek více, jednalo se však o nepotvrzené transakce nebo převody mezi společnostmi s jedním koncovým vlastníkem. </w:t>
      </w:r>
    </w:p>
    <w:p w14:paraId="71CB69A7" w14:textId="1F8DA0FF" w:rsidR="00C66067" w:rsidRDefault="00C66067" w:rsidP="00C66067">
      <w:pPr>
        <w:jc w:val="both"/>
        <w:rPr>
          <w:bCs/>
          <w:color w:val="3B3838" w:themeColor="background2" w:themeShade="40"/>
        </w:rPr>
      </w:pPr>
    </w:p>
    <w:p w14:paraId="4159A3CD" w14:textId="02524DFD" w:rsidR="008B499F" w:rsidRPr="00C66067" w:rsidRDefault="008B499F" w:rsidP="00C66067">
      <w:pPr>
        <w:jc w:val="both"/>
        <w:rPr>
          <w:bCs/>
          <w:color w:val="3B3838" w:themeColor="background2" w:themeShade="40"/>
        </w:rPr>
      </w:pPr>
      <w:r>
        <w:rPr>
          <w:bCs/>
          <w:noProof/>
          <w:color w:val="3B3838" w:themeColor="background2" w:themeShade="40"/>
        </w:rPr>
        <w:drawing>
          <wp:inline distT="0" distB="0" distL="0" distR="0" wp14:anchorId="668AE7E0" wp14:editId="221FA42B">
            <wp:extent cx="5748655" cy="2838450"/>
            <wp:effectExtent l="0" t="0" r="4445" b="0"/>
            <wp:docPr id="21264608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8655" cy="2838450"/>
                    </a:xfrm>
                    <a:prstGeom prst="rect">
                      <a:avLst/>
                    </a:prstGeom>
                    <a:noFill/>
                    <a:ln>
                      <a:noFill/>
                    </a:ln>
                  </pic:spPr>
                </pic:pic>
              </a:graphicData>
            </a:graphic>
          </wp:inline>
        </w:drawing>
      </w:r>
    </w:p>
    <w:p w14:paraId="753E6F43" w14:textId="5EE79C44" w:rsidR="00C66067" w:rsidRPr="008B499F" w:rsidRDefault="00C66067" w:rsidP="00C66067">
      <w:pPr>
        <w:jc w:val="both"/>
        <w:rPr>
          <w:bCs/>
          <w:color w:val="3B3838" w:themeColor="background2" w:themeShade="40"/>
        </w:rPr>
      </w:pPr>
      <w:r w:rsidRPr="00C66067">
        <w:rPr>
          <w:bCs/>
          <w:color w:val="3B3838" w:themeColor="background2" w:themeShade="40"/>
        </w:rPr>
        <w:lastRenderedPageBreak/>
        <w:t>I když se z pohledu počtu prodejů jedná o nejlepší výsledek za poslední rok, trh se přesto po loňském ekonomickém šoku souvisejícím s vypuknutím války na Ukrajině vzpamatovává relativně pomalu. Mezikvartálně prodeje poskočily o 19 %, při srovnání s třetím čtvrtletím loňského roku, kdy se trh s novými byty takřka zastavil, jde o 79% navýšení. Oproti třetímu čtvrtletí roku 2021 se 184 prodanými byty se jedná o třetinu slabší výsledek. Čtvrtletní průměr za uplynulé tři roky se drží okolo 200 prodaných jednotek.</w:t>
      </w:r>
    </w:p>
    <w:p w14:paraId="773F5140" w14:textId="77777777" w:rsidR="00C66067" w:rsidRPr="00C66067" w:rsidRDefault="00C66067" w:rsidP="00C66067">
      <w:pPr>
        <w:jc w:val="both"/>
        <w:rPr>
          <w:bCs/>
          <w:i/>
          <w:iCs/>
          <w:color w:val="3B3838" w:themeColor="background2" w:themeShade="40"/>
        </w:rPr>
      </w:pPr>
    </w:p>
    <w:p w14:paraId="531D0474" w14:textId="77777777" w:rsidR="00C66067" w:rsidRPr="00C66067" w:rsidRDefault="00C66067" w:rsidP="00C66067">
      <w:pPr>
        <w:jc w:val="both"/>
        <w:rPr>
          <w:b/>
          <w:color w:val="3B3838" w:themeColor="background2" w:themeShade="40"/>
          <w:sz w:val="26"/>
          <w:szCs w:val="26"/>
        </w:rPr>
      </w:pPr>
      <w:r w:rsidRPr="00C66067">
        <w:rPr>
          <w:b/>
          <w:color w:val="3B3838" w:themeColor="background2" w:themeShade="40"/>
          <w:sz w:val="26"/>
          <w:szCs w:val="26"/>
        </w:rPr>
        <w:t>Ceny nových bytů opět na vrcholu</w:t>
      </w:r>
    </w:p>
    <w:p w14:paraId="1B40A7E4" w14:textId="77777777" w:rsidR="00C66067" w:rsidRPr="00C66067" w:rsidRDefault="00C66067" w:rsidP="00C66067">
      <w:pPr>
        <w:jc w:val="both"/>
        <w:rPr>
          <w:bCs/>
          <w:i/>
          <w:iCs/>
          <w:color w:val="3B3838" w:themeColor="background2" w:themeShade="40"/>
        </w:rPr>
      </w:pPr>
    </w:p>
    <w:p w14:paraId="2B1B5BC2" w14:textId="77813C38" w:rsidR="00C66067" w:rsidRDefault="00C66067" w:rsidP="00C66067">
      <w:pPr>
        <w:jc w:val="both"/>
        <w:rPr>
          <w:bCs/>
          <w:color w:val="3B3838" w:themeColor="background2" w:themeShade="40"/>
        </w:rPr>
      </w:pPr>
      <w:r w:rsidRPr="00C66067">
        <w:rPr>
          <w:bCs/>
          <w:color w:val="3B3838" w:themeColor="background2" w:themeShade="40"/>
        </w:rPr>
        <w:t>Průměrná nabídková cena za metr čtvereční brněnské novostavby od konce loňského roku nadále pozvolna roste. Momentálně se zastavila těsně pod 127tisícovou úrovní, konkrétně na 126 926 Kč za metr. Jedná se tak o historicky druhou nejvyšší kvartální hodnotu. Vrcholu dosáhly ceny v loňském druhém čtvrtletí, kdy se byty v moravské metropoli nabízely za 127 200 Kč za metr čtvereční. V některých projektech a u bytů s menšími dispozicemi ceny přesahují hranici 130 000 Kč za čtvereční metr.</w:t>
      </w:r>
    </w:p>
    <w:p w14:paraId="1D9D9DFA" w14:textId="77777777" w:rsidR="003F22E7" w:rsidRDefault="003F22E7" w:rsidP="00C66067">
      <w:pPr>
        <w:jc w:val="both"/>
        <w:rPr>
          <w:bCs/>
          <w:color w:val="3B3838" w:themeColor="background2" w:themeShade="40"/>
        </w:rPr>
      </w:pPr>
    </w:p>
    <w:p w14:paraId="13C83ED5" w14:textId="3B0986B2" w:rsidR="003F22E7" w:rsidRPr="00C66067" w:rsidRDefault="003F22E7" w:rsidP="00C66067">
      <w:pPr>
        <w:jc w:val="both"/>
        <w:rPr>
          <w:bCs/>
          <w:color w:val="3B3838" w:themeColor="background2" w:themeShade="40"/>
        </w:rPr>
      </w:pPr>
      <w:r>
        <w:rPr>
          <w:bCs/>
          <w:noProof/>
          <w:color w:val="3B3838" w:themeColor="background2" w:themeShade="40"/>
        </w:rPr>
        <w:drawing>
          <wp:inline distT="0" distB="0" distL="0" distR="0" wp14:anchorId="1908BFF1" wp14:editId="5F058D48">
            <wp:extent cx="5748655" cy="2472690"/>
            <wp:effectExtent l="0" t="0" r="4445" b="3810"/>
            <wp:docPr id="177971218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655" cy="2472690"/>
                    </a:xfrm>
                    <a:prstGeom prst="rect">
                      <a:avLst/>
                    </a:prstGeom>
                    <a:noFill/>
                    <a:ln>
                      <a:noFill/>
                    </a:ln>
                  </pic:spPr>
                </pic:pic>
              </a:graphicData>
            </a:graphic>
          </wp:inline>
        </w:drawing>
      </w:r>
    </w:p>
    <w:p w14:paraId="539BED9A" w14:textId="77777777" w:rsidR="00C66067" w:rsidRPr="00C66067" w:rsidRDefault="00C66067" w:rsidP="00C66067">
      <w:pPr>
        <w:jc w:val="both"/>
        <w:rPr>
          <w:bCs/>
          <w:color w:val="3B3838" w:themeColor="background2" w:themeShade="40"/>
        </w:rPr>
      </w:pPr>
    </w:p>
    <w:p w14:paraId="1FF71BC4" w14:textId="77777777" w:rsidR="00C66067" w:rsidRDefault="00C66067" w:rsidP="00C66067">
      <w:pPr>
        <w:jc w:val="both"/>
        <w:rPr>
          <w:bCs/>
          <w:color w:val="3B3838" w:themeColor="background2" w:themeShade="40"/>
        </w:rPr>
      </w:pPr>
      <w:r w:rsidRPr="00C66067">
        <w:rPr>
          <w:bCs/>
          <w:color w:val="3B3838" w:themeColor="background2" w:themeShade="40"/>
        </w:rPr>
        <w:t xml:space="preserve">Na podobnou úroveň se za poslední čtvrtletí dostaly i ceny u realizovaných prodejů. V průměru čtvereční metr vycházel na 124 700 Kč. Mezikvartálně se jedná o 2,5% navýšení. Cena prodaných luxusních bytů s dispozicí 4+kk a více vycházela dokonce na 133 300 Kč za metr čtvereční.  </w:t>
      </w:r>
    </w:p>
    <w:p w14:paraId="4AC3CADD" w14:textId="77777777" w:rsidR="008B499F" w:rsidRDefault="008B499F" w:rsidP="00C66067">
      <w:pPr>
        <w:jc w:val="both"/>
        <w:rPr>
          <w:bCs/>
          <w:color w:val="3B3838" w:themeColor="background2" w:themeShade="40"/>
        </w:rPr>
      </w:pPr>
    </w:p>
    <w:p w14:paraId="2E8D23EA" w14:textId="7D50726A" w:rsidR="003F22E7" w:rsidRDefault="003F22E7" w:rsidP="00C66067">
      <w:pPr>
        <w:jc w:val="both"/>
        <w:rPr>
          <w:bCs/>
          <w:color w:val="3B3838" w:themeColor="background2" w:themeShade="40"/>
        </w:rPr>
      </w:pPr>
      <w:r>
        <w:rPr>
          <w:bCs/>
          <w:noProof/>
          <w:color w:val="3B3838" w:themeColor="background2" w:themeShade="40"/>
        </w:rPr>
        <w:drawing>
          <wp:inline distT="0" distB="0" distL="0" distR="0" wp14:anchorId="212C4B74" wp14:editId="3657BD4A">
            <wp:extent cx="5748655" cy="2584450"/>
            <wp:effectExtent l="0" t="0" r="4445" b="6350"/>
            <wp:docPr id="119432770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655" cy="2584450"/>
                    </a:xfrm>
                    <a:prstGeom prst="rect">
                      <a:avLst/>
                    </a:prstGeom>
                    <a:noFill/>
                    <a:ln>
                      <a:noFill/>
                    </a:ln>
                  </pic:spPr>
                </pic:pic>
              </a:graphicData>
            </a:graphic>
          </wp:inline>
        </w:drawing>
      </w:r>
    </w:p>
    <w:p w14:paraId="127D6B5A" w14:textId="77777777" w:rsidR="003F22E7" w:rsidRDefault="003F22E7" w:rsidP="00C66067">
      <w:pPr>
        <w:jc w:val="both"/>
        <w:rPr>
          <w:bCs/>
          <w:color w:val="3B3838" w:themeColor="background2" w:themeShade="40"/>
        </w:rPr>
      </w:pPr>
    </w:p>
    <w:p w14:paraId="12701E4E" w14:textId="4B964526" w:rsidR="00C66067" w:rsidRPr="00C66067" w:rsidRDefault="00C66067" w:rsidP="00C66067">
      <w:pPr>
        <w:jc w:val="both"/>
        <w:rPr>
          <w:bCs/>
          <w:i/>
          <w:iCs/>
          <w:color w:val="3B3838" w:themeColor="background2" w:themeShade="40"/>
        </w:rPr>
      </w:pPr>
      <w:r w:rsidRPr="00C66067">
        <w:rPr>
          <w:bCs/>
          <w:i/>
          <w:iCs/>
          <w:color w:val="3B3838" w:themeColor="background2" w:themeShade="40"/>
        </w:rPr>
        <w:t xml:space="preserve">„Nadále se nejvíce prodávají byty o velikosti 1+kk a 2+kk, které dohromady tvoří více než 70 % všech prodejů. Největší zájem byl v posledním čtvrtletí o novostavby ve čtvrtích Staré Brno, Zábrdovice a Bystrc. Průměrná cena prodaného bytu překročila hranici sedmi milionů,“ </w:t>
      </w:r>
      <w:r w:rsidRPr="00C66067">
        <w:rPr>
          <w:bCs/>
          <w:color w:val="3B3838" w:themeColor="background2" w:themeShade="40"/>
        </w:rPr>
        <w:t>popisuje Lamka.</w:t>
      </w:r>
    </w:p>
    <w:p w14:paraId="7247471D" w14:textId="77777777" w:rsidR="00C66067" w:rsidRPr="00C66067" w:rsidRDefault="00C66067" w:rsidP="00C66067">
      <w:pPr>
        <w:jc w:val="both"/>
        <w:rPr>
          <w:bCs/>
          <w:i/>
          <w:iCs/>
          <w:color w:val="3B3838" w:themeColor="background2" w:themeShade="40"/>
        </w:rPr>
      </w:pPr>
    </w:p>
    <w:p w14:paraId="338006E4" w14:textId="77777777" w:rsidR="00C66067" w:rsidRPr="00C66067" w:rsidRDefault="00C66067" w:rsidP="00C66067">
      <w:pPr>
        <w:jc w:val="both"/>
        <w:rPr>
          <w:b/>
          <w:color w:val="3B3838" w:themeColor="background2" w:themeShade="40"/>
          <w:sz w:val="26"/>
          <w:szCs w:val="26"/>
        </w:rPr>
      </w:pPr>
      <w:r w:rsidRPr="00C66067">
        <w:rPr>
          <w:b/>
          <w:color w:val="3B3838" w:themeColor="background2" w:themeShade="40"/>
          <w:sz w:val="26"/>
          <w:szCs w:val="26"/>
        </w:rPr>
        <w:t>Nabídku rozšířily stovky nových bytů</w:t>
      </w:r>
    </w:p>
    <w:p w14:paraId="51952D46" w14:textId="77777777" w:rsidR="00C66067" w:rsidRPr="00C66067" w:rsidRDefault="00C66067" w:rsidP="00C66067">
      <w:pPr>
        <w:jc w:val="both"/>
        <w:rPr>
          <w:bCs/>
          <w:i/>
          <w:iCs/>
          <w:color w:val="3B3838" w:themeColor="background2" w:themeShade="40"/>
        </w:rPr>
      </w:pPr>
    </w:p>
    <w:p w14:paraId="07838E4F" w14:textId="4B9FC6B1" w:rsidR="008B499F" w:rsidRDefault="00C66067" w:rsidP="00C66067">
      <w:pPr>
        <w:jc w:val="both"/>
        <w:rPr>
          <w:bCs/>
          <w:color w:val="3B3838" w:themeColor="background2" w:themeShade="40"/>
        </w:rPr>
      </w:pPr>
      <w:r w:rsidRPr="00C66067">
        <w:rPr>
          <w:bCs/>
          <w:color w:val="3B3838" w:themeColor="background2" w:themeShade="40"/>
        </w:rPr>
        <w:t xml:space="preserve">Zatímco v předchozích dvou čtvrtletích se nabídka novostaveb poměrně rychle ztenčovala, ve třetím kvartálu se developerské ceníky rozrostly o více než 700 jednotek. Pro srovnání – za celé první pololetí bylo do prodeje uvolněno jen něco přes 100 nových bytů. Zájemci si tak nyní mohou vybírat z historicky vůbec nejširší nabídky, a to z bezmála dvou tisíců novostaveb v několika desítkách projektů. Jedná se o všechny aktuálně volné či </w:t>
      </w:r>
      <w:proofErr w:type="spellStart"/>
      <w:r w:rsidRPr="00C66067">
        <w:rPr>
          <w:bCs/>
          <w:color w:val="3B3838" w:themeColor="background2" w:themeShade="40"/>
        </w:rPr>
        <w:t>předrezervované</w:t>
      </w:r>
      <w:proofErr w:type="spellEnd"/>
      <w:r w:rsidRPr="00C66067">
        <w:rPr>
          <w:bCs/>
          <w:color w:val="3B3838" w:themeColor="background2" w:themeShade="40"/>
        </w:rPr>
        <w:t xml:space="preserve"> jednotky.</w:t>
      </w:r>
    </w:p>
    <w:p w14:paraId="50740FC1" w14:textId="77777777" w:rsidR="003F22E7" w:rsidRDefault="003F22E7" w:rsidP="00C66067">
      <w:pPr>
        <w:jc w:val="both"/>
        <w:rPr>
          <w:bCs/>
          <w:color w:val="3B3838" w:themeColor="background2" w:themeShade="40"/>
        </w:rPr>
      </w:pPr>
    </w:p>
    <w:p w14:paraId="2B28CC02" w14:textId="5D887EB4" w:rsidR="00C66067" w:rsidRPr="008B499F" w:rsidRDefault="003F22E7" w:rsidP="00C66067">
      <w:pPr>
        <w:jc w:val="both"/>
        <w:rPr>
          <w:bCs/>
          <w:color w:val="3B3838" w:themeColor="background2" w:themeShade="40"/>
        </w:rPr>
      </w:pPr>
      <w:r>
        <w:rPr>
          <w:bCs/>
          <w:noProof/>
          <w:color w:val="3B3838" w:themeColor="background2" w:themeShade="40"/>
        </w:rPr>
        <w:drawing>
          <wp:inline distT="0" distB="0" distL="0" distR="0" wp14:anchorId="4A173CE9" wp14:editId="1AC782A1">
            <wp:extent cx="5756910" cy="1574165"/>
            <wp:effectExtent l="0" t="0" r="0" b="6985"/>
            <wp:docPr id="196140861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6910" cy="1574165"/>
                    </a:xfrm>
                    <a:prstGeom prst="rect">
                      <a:avLst/>
                    </a:prstGeom>
                    <a:noFill/>
                    <a:ln>
                      <a:noFill/>
                    </a:ln>
                  </pic:spPr>
                </pic:pic>
              </a:graphicData>
            </a:graphic>
          </wp:inline>
        </w:drawing>
      </w:r>
    </w:p>
    <w:p w14:paraId="55AC287B" w14:textId="77777777" w:rsidR="003F22E7" w:rsidRDefault="003F22E7" w:rsidP="00C66067">
      <w:pPr>
        <w:jc w:val="both"/>
        <w:rPr>
          <w:bCs/>
          <w:i/>
          <w:iCs/>
          <w:color w:val="3B3838" w:themeColor="background2" w:themeShade="40"/>
        </w:rPr>
      </w:pPr>
    </w:p>
    <w:p w14:paraId="57274257" w14:textId="65B46C50" w:rsidR="00C66067" w:rsidRPr="00C66067" w:rsidRDefault="00C66067" w:rsidP="00C66067">
      <w:pPr>
        <w:jc w:val="both"/>
        <w:rPr>
          <w:bCs/>
          <w:i/>
          <w:iCs/>
          <w:color w:val="3B3838" w:themeColor="background2" w:themeShade="40"/>
        </w:rPr>
      </w:pPr>
      <w:r w:rsidRPr="00C66067">
        <w:rPr>
          <w:bCs/>
          <w:i/>
          <w:iCs/>
          <w:color w:val="3B3838" w:themeColor="background2" w:themeShade="40"/>
        </w:rPr>
        <w:t xml:space="preserve">„Lidé, co si nyní vybírají nové bydlení v developerských projektech, mají po dobu několika dalších měsíců poměrně výhodnou pozici. Nabídka se rozrostla o stovky bytů, přičemž někteří zájemci stále vyčkávají na levnější hypotéky nebo úpravu v sazbách DPH. Lze tak předpokládat, že v delším horizontu ceny novostaveb znovu porostou a konkurence mezi zájemci bude opět vyšší,“ </w:t>
      </w:r>
      <w:r w:rsidRPr="00C66067">
        <w:rPr>
          <w:bCs/>
          <w:color w:val="3B3838" w:themeColor="background2" w:themeShade="40"/>
        </w:rPr>
        <w:t>vysvětluje Lamka.</w:t>
      </w:r>
      <w:r w:rsidRPr="00C66067">
        <w:rPr>
          <w:bCs/>
          <w:i/>
          <w:iCs/>
          <w:color w:val="3B3838" w:themeColor="background2" w:themeShade="40"/>
        </w:rPr>
        <w:t xml:space="preserve"> „V případě našeho projektu Čtvrť Pod Hády, u kterého jsme prodej bytů v rámci první etapy spustili v úplném závěru třetího kvartálu, evidujeme velkou poptávku už nyní,“ </w:t>
      </w:r>
      <w:r w:rsidRPr="00C66067">
        <w:rPr>
          <w:bCs/>
          <w:color w:val="3B3838" w:themeColor="background2" w:themeShade="40"/>
        </w:rPr>
        <w:t>doplňuje.</w:t>
      </w:r>
    </w:p>
    <w:p w14:paraId="1828E6BD" w14:textId="77777777" w:rsidR="00C66067" w:rsidRPr="00C66067" w:rsidRDefault="00C66067" w:rsidP="00C66067">
      <w:pPr>
        <w:jc w:val="both"/>
        <w:rPr>
          <w:bCs/>
          <w:i/>
          <w:iCs/>
          <w:color w:val="3B3838" w:themeColor="background2" w:themeShade="40"/>
        </w:rPr>
      </w:pPr>
    </w:p>
    <w:p w14:paraId="7428A00C" w14:textId="77777777" w:rsidR="00C66067" w:rsidRPr="00C66067" w:rsidRDefault="00C66067" w:rsidP="00C66067">
      <w:pPr>
        <w:jc w:val="both"/>
        <w:rPr>
          <w:b/>
          <w:color w:val="3B3838" w:themeColor="background2" w:themeShade="40"/>
          <w:sz w:val="26"/>
          <w:szCs w:val="26"/>
        </w:rPr>
      </w:pPr>
      <w:r w:rsidRPr="00C66067">
        <w:rPr>
          <w:b/>
          <w:color w:val="3B3838" w:themeColor="background2" w:themeShade="40"/>
          <w:sz w:val="26"/>
          <w:szCs w:val="26"/>
        </w:rPr>
        <w:t xml:space="preserve">Uvolnění hypoték může způsobit na trhu obrat </w:t>
      </w:r>
    </w:p>
    <w:p w14:paraId="5590DFD3" w14:textId="77777777" w:rsidR="00C66067" w:rsidRPr="00C66067" w:rsidRDefault="00C66067" w:rsidP="00C66067">
      <w:pPr>
        <w:jc w:val="both"/>
        <w:rPr>
          <w:bCs/>
          <w:i/>
          <w:iCs/>
          <w:color w:val="3B3838" w:themeColor="background2" w:themeShade="40"/>
        </w:rPr>
      </w:pPr>
    </w:p>
    <w:p w14:paraId="31E7780C" w14:textId="77777777" w:rsidR="00C66067" w:rsidRPr="00C66067" w:rsidRDefault="00C66067" w:rsidP="00C66067">
      <w:pPr>
        <w:jc w:val="both"/>
        <w:rPr>
          <w:bCs/>
          <w:i/>
          <w:iCs/>
          <w:color w:val="3B3838" w:themeColor="background2" w:themeShade="40"/>
        </w:rPr>
      </w:pPr>
      <w:r w:rsidRPr="00C66067">
        <w:rPr>
          <w:bCs/>
          <w:i/>
          <w:iCs/>
          <w:color w:val="3B3838" w:themeColor="background2" w:themeShade="40"/>
        </w:rPr>
        <w:t xml:space="preserve">„Navzdory nadále relativně vysokým sazbám hypotečních úvěrů začaly objemy poskytnutých hypoték v letošním třetím čtvrtletí opatrně narůstat. Ačkoliv tak sice zůstávají hluboko pod ještě donedávna „normálními“ objemy, trend je již zřetelně vzestupný,“ </w:t>
      </w:r>
      <w:r w:rsidRPr="00C66067">
        <w:rPr>
          <w:bCs/>
          <w:color w:val="3B3838" w:themeColor="background2" w:themeShade="40"/>
        </w:rPr>
        <w:t>říká Vít Hradil, hlavní ekonom společnosti Cyrrus. Podle něj se však v horizontu měsíců rýsuje obrat. Hypoteční sazby již velmi pomalu začaly klesat a s očekávaným blížícím se prvním uvolněním měnové politiky ze strany České národní banky zamíří ještě níže.</w:t>
      </w:r>
    </w:p>
    <w:p w14:paraId="17F52866" w14:textId="77777777" w:rsidR="00C66067" w:rsidRPr="00C66067" w:rsidRDefault="00C66067" w:rsidP="00C66067">
      <w:pPr>
        <w:jc w:val="both"/>
        <w:rPr>
          <w:bCs/>
          <w:i/>
          <w:iCs/>
          <w:color w:val="3B3838" w:themeColor="background2" w:themeShade="40"/>
        </w:rPr>
      </w:pPr>
    </w:p>
    <w:p w14:paraId="331B81D6" w14:textId="77777777" w:rsidR="00C66067" w:rsidRPr="00C66067" w:rsidRDefault="00C66067" w:rsidP="00C66067">
      <w:pPr>
        <w:jc w:val="both"/>
        <w:rPr>
          <w:bCs/>
          <w:i/>
          <w:iCs/>
          <w:color w:val="3B3838" w:themeColor="background2" w:themeShade="40"/>
        </w:rPr>
      </w:pPr>
      <w:r w:rsidRPr="00C66067">
        <w:rPr>
          <w:bCs/>
          <w:i/>
          <w:iCs/>
          <w:color w:val="3B3838" w:themeColor="background2" w:themeShade="40"/>
        </w:rPr>
        <w:t xml:space="preserve">„Tento pokles může přitom být poměrně razantní, jelikož základní sazba na úrovni 7,00 % skutečně není na tuzemské poměry běžná a jakmile bude centrální banka přesvědčena, že zkrotila tuzemskou inflaci, můžeme se dočkat svižného poklesu o celé dva až tři procentní body,“ </w:t>
      </w:r>
      <w:r w:rsidRPr="00C66067">
        <w:rPr>
          <w:bCs/>
          <w:color w:val="3B3838" w:themeColor="background2" w:themeShade="40"/>
        </w:rPr>
        <w:t>upřesňuje Hradil a dodává, že v příštím roce lze očekávat rostoucí aktivitu zájemců, která se v budoucnu může srazit s utlumenou nabídkou z důvodu odkladů řady rezidenčních projektů.</w:t>
      </w:r>
      <w:r w:rsidRPr="00C66067">
        <w:rPr>
          <w:bCs/>
          <w:i/>
          <w:iCs/>
          <w:color w:val="3B3838" w:themeColor="background2" w:themeShade="40"/>
        </w:rPr>
        <w:t xml:space="preserve"> „Poslední kvartál letošního roku tak může být posledním, kdy mají kupující ve vyjednáváních relativně silnou pozici. Poté se situace pravděpodobně opět otočí a ceny českých realit naváží na donedávna standardní trend robustního růstu,“ </w:t>
      </w:r>
      <w:r w:rsidRPr="00C66067">
        <w:rPr>
          <w:bCs/>
          <w:color w:val="3B3838" w:themeColor="background2" w:themeShade="40"/>
        </w:rPr>
        <w:t>uzavírá.</w:t>
      </w:r>
    </w:p>
    <w:p w14:paraId="4150ABBC" w14:textId="77777777" w:rsidR="00C66067" w:rsidRPr="00C66067" w:rsidRDefault="00C66067" w:rsidP="00C66067">
      <w:pPr>
        <w:jc w:val="both"/>
        <w:rPr>
          <w:bCs/>
          <w:i/>
          <w:iCs/>
          <w:color w:val="3B3838" w:themeColor="background2" w:themeShade="40"/>
        </w:rPr>
      </w:pPr>
    </w:p>
    <w:p w14:paraId="4ED91F97" w14:textId="77777777" w:rsidR="00C66067" w:rsidRPr="00C66067" w:rsidRDefault="00C66067" w:rsidP="00C66067">
      <w:pPr>
        <w:jc w:val="both"/>
        <w:rPr>
          <w:bCs/>
          <w:i/>
          <w:iCs/>
          <w:color w:val="3B3838" w:themeColor="background2" w:themeShade="40"/>
        </w:rPr>
      </w:pPr>
    </w:p>
    <w:p w14:paraId="7A9DCAF4" w14:textId="77777777" w:rsidR="00C66067" w:rsidRDefault="00C66067" w:rsidP="00C66067">
      <w:pPr>
        <w:jc w:val="both"/>
        <w:rPr>
          <w:bCs/>
          <w:i/>
          <w:iCs/>
          <w:color w:val="3B3838" w:themeColor="background2" w:themeShade="40"/>
        </w:rPr>
      </w:pPr>
    </w:p>
    <w:p w14:paraId="3ABCF88F" w14:textId="77777777" w:rsidR="003F22E7" w:rsidRPr="00C66067" w:rsidRDefault="003F22E7" w:rsidP="00C66067">
      <w:pPr>
        <w:jc w:val="both"/>
        <w:rPr>
          <w:bCs/>
          <w:i/>
          <w:iCs/>
          <w:color w:val="3B3838" w:themeColor="background2" w:themeShade="40"/>
        </w:rPr>
      </w:pPr>
    </w:p>
    <w:p w14:paraId="127FF073" w14:textId="77777777" w:rsidR="00C66067" w:rsidRPr="00C66067" w:rsidRDefault="00C66067" w:rsidP="00C66067">
      <w:pPr>
        <w:jc w:val="both"/>
        <w:rPr>
          <w:bCs/>
          <w:color w:val="3B3838" w:themeColor="background2" w:themeShade="40"/>
          <w:sz w:val="20"/>
          <w:szCs w:val="20"/>
        </w:rPr>
      </w:pPr>
      <w:r w:rsidRPr="00C66067">
        <w:rPr>
          <w:bCs/>
          <w:color w:val="3B3838" w:themeColor="background2" w:themeShade="40"/>
          <w:sz w:val="20"/>
          <w:szCs w:val="20"/>
        </w:rPr>
        <w:t>Kontakt pro média:</w:t>
      </w:r>
    </w:p>
    <w:p w14:paraId="51381E5A" w14:textId="77777777" w:rsidR="00C66067" w:rsidRPr="00C66067" w:rsidRDefault="00C66067" w:rsidP="00C66067">
      <w:pPr>
        <w:jc w:val="both"/>
        <w:rPr>
          <w:bCs/>
          <w:color w:val="3B3838" w:themeColor="background2" w:themeShade="40"/>
          <w:sz w:val="20"/>
          <w:szCs w:val="20"/>
        </w:rPr>
      </w:pPr>
      <w:r w:rsidRPr="00C66067">
        <w:rPr>
          <w:bCs/>
          <w:color w:val="3B3838" w:themeColor="background2" w:themeShade="40"/>
          <w:sz w:val="20"/>
          <w:szCs w:val="20"/>
        </w:rPr>
        <w:t xml:space="preserve">Tashi Erml, </w:t>
      </w:r>
      <w:proofErr w:type="spellStart"/>
      <w:r w:rsidRPr="00C66067">
        <w:rPr>
          <w:bCs/>
          <w:color w:val="3B3838" w:themeColor="background2" w:themeShade="40"/>
          <w:sz w:val="20"/>
          <w:szCs w:val="20"/>
        </w:rPr>
        <w:t>Ewing</w:t>
      </w:r>
      <w:proofErr w:type="spellEnd"/>
      <w:r w:rsidRPr="00C66067">
        <w:rPr>
          <w:bCs/>
          <w:color w:val="3B3838" w:themeColor="background2" w:themeShade="40"/>
          <w:sz w:val="20"/>
          <w:szCs w:val="20"/>
        </w:rPr>
        <w:t>, erml@ewing.cz; +420 775 106 886</w:t>
      </w:r>
    </w:p>
    <w:p w14:paraId="1B6C096B" w14:textId="70F153D6" w:rsidR="005726B5" w:rsidRPr="007769EF" w:rsidRDefault="005726B5" w:rsidP="00C66067">
      <w:pPr>
        <w:jc w:val="both"/>
        <w:rPr>
          <w:sz w:val="20"/>
          <w:szCs w:val="20"/>
        </w:rPr>
      </w:pPr>
    </w:p>
    <w:p w14:paraId="1567C437" w14:textId="5B04ADD4" w:rsidR="00557D2C" w:rsidRPr="00C26CF9" w:rsidRDefault="00557D2C" w:rsidP="00FC59D2">
      <w:pPr>
        <w:jc w:val="both"/>
        <w:rPr>
          <w:sz w:val="18"/>
          <w:szCs w:val="20"/>
        </w:rPr>
      </w:pPr>
    </w:p>
    <w:sectPr w:rsidR="00557D2C" w:rsidRPr="00C26CF9" w:rsidSect="00650EBE">
      <w:headerReference w:type="default" r:id="rId12"/>
      <w:footerReference w:type="default" r:id="rId13"/>
      <w:pgSz w:w="11906" w:h="16838" w:code="9"/>
      <w:pgMar w:top="2694" w:right="1418" w:bottom="1985" w:left="1418" w:header="175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0CFC" w14:textId="77777777" w:rsidR="005B6803" w:rsidRDefault="005B6803" w:rsidP="00FF7F2C">
      <w:pPr>
        <w:spacing w:line="240" w:lineRule="auto"/>
      </w:pPr>
      <w:r>
        <w:separator/>
      </w:r>
    </w:p>
  </w:endnote>
  <w:endnote w:type="continuationSeparator" w:id="0">
    <w:p w14:paraId="7704DE63" w14:textId="77777777" w:rsidR="005B6803" w:rsidRDefault="005B6803" w:rsidP="00FF7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GillSansMTPro-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18B4" w14:textId="6A639F6C" w:rsidR="000802DB" w:rsidRPr="000802DB" w:rsidRDefault="000802DB" w:rsidP="000802DB">
    <w:pPr>
      <w:tabs>
        <w:tab w:val="center" w:pos="4536"/>
        <w:tab w:val="right" w:pos="9072"/>
      </w:tabs>
      <w:spacing w:line="240" w:lineRule="auto"/>
      <w:rPr>
        <w:rFonts w:ascii="GillSansMTPro-Book" w:eastAsia="Calibri" w:hAnsi="GillSansMTPro-Book" w:cs="Times New Roman"/>
        <w:color w:val="000000"/>
        <w:sz w:val="20"/>
        <w:szCs w:val="20"/>
        <w:shd w:val="clear" w:color="auto" w:fill="FFFFFF"/>
      </w:rPr>
    </w:pPr>
    <w:r w:rsidRPr="000802DB">
      <w:rPr>
        <w:rFonts w:ascii="GillSansMTPro-Book" w:eastAsia="Calibri" w:hAnsi="GillSansMTPro-Book" w:cs="Times New Roman"/>
        <w:color w:val="000000"/>
        <w:sz w:val="20"/>
        <w:szCs w:val="20"/>
        <w:shd w:val="clear" w:color="auto" w:fill="FFFFFF"/>
      </w:rPr>
      <w:t>Trikaya Asset Management a.s.</w:t>
    </w:r>
    <w:r w:rsidRPr="000802DB">
      <w:rPr>
        <w:rFonts w:ascii="Calibri" w:eastAsia="Calibri" w:hAnsi="Calibri" w:cs="Times New Roman"/>
        <w:sz w:val="20"/>
        <w:szCs w:val="20"/>
      </w:rPr>
      <w:ptab w:relativeTo="margin" w:alignment="center" w:leader="none"/>
    </w:r>
    <w:r w:rsidRPr="000802DB">
      <w:rPr>
        <w:rFonts w:ascii="Calibri" w:eastAsia="Calibri" w:hAnsi="Calibri" w:cs="Times New Roman"/>
        <w:sz w:val="20"/>
        <w:szCs w:val="20"/>
      </w:rPr>
      <w:t xml:space="preserve">  </w:t>
    </w:r>
    <w:r w:rsidRPr="000802DB">
      <w:rPr>
        <w:rFonts w:ascii="GillSansMTPro-Book" w:eastAsia="Calibri" w:hAnsi="GillSansMTPro-Book" w:cs="Times New Roman"/>
        <w:color w:val="000000"/>
        <w:sz w:val="20"/>
        <w:szCs w:val="20"/>
        <w:shd w:val="clear" w:color="auto" w:fill="FFFFFF"/>
      </w:rPr>
      <w:t>Šumavská 519/35, budova C</w:t>
    </w:r>
    <w:r w:rsidR="006265B1">
      <w:rPr>
        <w:rFonts w:ascii="GillSansMTPro-Book" w:eastAsia="Calibri" w:hAnsi="GillSansMTPro-Book" w:cs="Times New Roman"/>
        <w:color w:val="000000"/>
        <w:sz w:val="20"/>
        <w:szCs w:val="20"/>
        <w:shd w:val="clear" w:color="auto" w:fill="FFFFFF"/>
      </w:rPr>
      <w:tab/>
    </w:r>
    <w:hyperlink r:id="rId1" w:history="1">
      <w:r w:rsidRPr="000802DB">
        <w:rPr>
          <w:rFonts w:ascii="GillSansMTPro-Book" w:eastAsia="Calibri" w:hAnsi="GillSansMTPro-Book" w:cs="Times New Roman"/>
          <w:color w:val="0563C1"/>
          <w:sz w:val="20"/>
          <w:szCs w:val="20"/>
          <w:u w:val="single"/>
          <w:shd w:val="clear" w:color="auto" w:fill="FFFFFF"/>
        </w:rPr>
        <w:t>www.trikaya.cz</w:t>
      </w:r>
    </w:hyperlink>
  </w:p>
  <w:p w14:paraId="21D97055" w14:textId="36948F58" w:rsidR="000802DB" w:rsidRPr="000802DB" w:rsidRDefault="000802DB" w:rsidP="000802DB">
    <w:pPr>
      <w:tabs>
        <w:tab w:val="center" w:pos="4536"/>
        <w:tab w:val="right" w:pos="9072"/>
      </w:tabs>
      <w:spacing w:line="240" w:lineRule="auto"/>
      <w:rPr>
        <w:rFonts w:ascii="GillSansMTPro-Book" w:eastAsia="Calibri" w:hAnsi="GillSansMTPro-Book" w:cs="Times New Roman"/>
        <w:color w:val="000000"/>
        <w:sz w:val="20"/>
        <w:szCs w:val="20"/>
        <w:shd w:val="clear" w:color="auto" w:fill="FFFFFF"/>
      </w:rPr>
    </w:pPr>
    <w:r w:rsidRPr="000802DB">
      <w:rPr>
        <w:rFonts w:ascii="GillSansMTPro-Book" w:eastAsia="Calibri" w:hAnsi="GillSansMTPro-Book" w:cs="Times New Roman"/>
        <w:color w:val="000000"/>
        <w:sz w:val="20"/>
        <w:szCs w:val="20"/>
        <w:shd w:val="clear" w:color="auto" w:fill="FFFFFF"/>
      </w:rPr>
      <w:tab/>
      <w:t>602 00 Brno</w:t>
    </w:r>
  </w:p>
  <w:p w14:paraId="15783A8C" w14:textId="77777777" w:rsidR="00090151" w:rsidRPr="00BC6A3E" w:rsidRDefault="00090151">
    <w:pPr>
      <w:pStyle w:val="Zpat"/>
      <w:rPr>
        <w:sz w:val="36"/>
      </w:rPr>
    </w:pPr>
  </w:p>
  <w:p w14:paraId="406AD05F" w14:textId="7505AF7D" w:rsidR="00090151" w:rsidRDefault="00090151" w:rsidP="009E2C21">
    <w:pPr>
      <w:pStyle w:val="Zpat"/>
    </w:pPr>
    <w:r>
      <w:fldChar w:fldCharType="begin"/>
    </w:r>
    <w:r>
      <w:instrText xml:space="preserve"> PAGE   \* MERGEFORMAT </w:instrText>
    </w:r>
    <w:r>
      <w:fldChar w:fldCharType="separate"/>
    </w:r>
    <w:r w:rsidR="00647901">
      <w:rPr>
        <w:noProof/>
      </w:rPr>
      <w:t>9</w:t>
    </w:r>
    <w:r>
      <w:fldChar w:fldCharType="end"/>
    </w:r>
    <w:r>
      <w:t>/</w:t>
    </w:r>
    <w:r>
      <w:rPr>
        <w:noProof/>
      </w:rPr>
      <w:fldChar w:fldCharType="begin"/>
    </w:r>
    <w:r>
      <w:rPr>
        <w:noProof/>
      </w:rPr>
      <w:instrText xml:space="preserve"> NUMPAGES   \* MERGEFORMAT </w:instrText>
    </w:r>
    <w:r>
      <w:rPr>
        <w:noProof/>
      </w:rPr>
      <w:fldChar w:fldCharType="separate"/>
    </w:r>
    <w:r w:rsidR="00647901">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06EC" w14:textId="77777777" w:rsidR="005B6803" w:rsidRDefault="005B6803" w:rsidP="00FF7F2C">
      <w:pPr>
        <w:spacing w:line="240" w:lineRule="auto"/>
      </w:pPr>
      <w:r>
        <w:separator/>
      </w:r>
    </w:p>
  </w:footnote>
  <w:footnote w:type="continuationSeparator" w:id="0">
    <w:p w14:paraId="40B9CA47" w14:textId="77777777" w:rsidR="005B6803" w:rsidRDefault="005B6803" w:rsidP="00FF7F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6CA3" w14:textId="0BB7993A" w:rsidR="00090151" w:rsidRDefault="00090151">
    <w:pPr>
      <w:pStyle w:val="Zhlav"/>
    </w:pPr>
    <w:r>
      <w:rPr>
        <w:noProof/>
        <w:lang w:eastAsia="cs-CZ"/>
      </w:rPr>
      <w:drawing>
        <wp:anchor distT="0" distB="0" distL="114300" distR="114300" simplePos="0" relativeHeight="251662336" behindDoc="1" locked="1" layoutInCell="1" allowOverlap="1" wp14:anchorId="4F3338AC" wp14:editId="7B11F7DF">
          <wp:simplePos x="0" y="0"/>
          <wp:positionH relativeFrom="page">
            <wp:posOffset>895985</wp:posOffset>
          </wp:positionH>
          <wp:positionV relativeFrom="page">
            <wp:posOffset>897890</wp:posOffset>
          </wp:positionV>
          <wp:extent cx="309245" cy="37084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rikaya_T.wmf"/>
                  <pic:cNvPicPr/>
                </pic:nvPicPr>
                <pic:blipFill>
                  <a:blip r:embed="rId1">
                    <a:extLst>
                      <a:ext uri="{28A0092B-C50C-407E-A947-70E740481C1C}">
                        <a14:useLocalDpi xmlns:a14="http://schemas.microsoft.com/office/drawing/2010/main" val="0"/>
                      </a:ext>
                    </a:extLst>
                  </a:blip>
                  <a:stretch>
                    <a:fillRect/>
                  </a:stretch>
                </pic:blipFill>
                <pic:spPr>
                  <a:xfrm>
                    <a:off x="0" y="0"/>
                    <a:ext cx="309245" cy="370840"/>
                  </a:xfrm>
                  <a:prstGeom prst="rect">
                    <a:avLst/>
                  </a:prstGeom>
                </pic:spPr>
              </pic:pic>
            </a:graphicData>
          </a:graphic>
          <wp14:sizeRelH relativeFrom="margin">
            <wp14:pctWidth>0</wp14:pctWidth>
          </wp14:sizeRelH>
          <wp14:sizeRelV relativeFrom="margin">
            <wp14:pctHeight>0</wp14:pctHeight>
          </wp14:sizeRelV>
        </wp:anchor>
      </w:drawing>
    </w:r>
    <w:r w:rsidR="002F3C0E">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0558D"/>
    <w:multiLevelType w:val="hybridMultilevel"/>
    <w:tmpl w:val="74A68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830075"/>
    <w:multiLevelType w:val="hybridMultilevel"/>
    <w:tmpl w:val="FDC62414"/>
    <w:lvl w:ilvl="0" w:tplc="3E828E0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49152876">
    <w:abstractNumId w:val="1"/>
  </w:num>
  <w:num w:numId="2" w16cid:durableId="116478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doNotUseMarginsForDrawingGridOrigin/>
  <w:drawingGridHorizontalOrigin w:val="1418"/>
  <w:drawingGridVerticalOrigin w:val="141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F0"/>
    <w:rsid w:val="0000562D"/>
    <w:rsid w:val="000073FD"/>
    <w:rsid w:val="00017795"/>
    <w:rsid w:val="000305C6"/>
    <w:rsid w:val="00030A0F"/>
    <w:rsid w:val="000377BC"/>
    <w:rsid w:val="00041778"/>
    <w:rsid w:val="00042EAF"/>
    <w:rsid w:val="00046B1E"/>
    <w:rsid w:val="000517EF"/>
    <w:rsid w:val="00051BF3"/>
    <w:rsid w:val="000552BF"/>
    <w:rsid w:val="00063625"/>
    <w:rsid w:val="000802DB"/>
    <w:rsid w:val="00081760"/>
    <w:rsid w:val="00090151"/>
    <w:rsid w:val="00090537"/>
    <w:rsid w:val="00090FC2"/>
    <w:rsid w:val="00093C69"/>
    <w:rsid w:val="000974E3"/>
    <w:rsid w:val="000977B8"/>
    <w:rsid w:val="000A15A6"/>
    <w:rsid w:val="000A161B"/>
    <w:rsid w:val="000A2A3F"/>
    <w:rsid w:val="000A5ECB"/>
    <w:rsid w:val="000C47BD"/>
    <w:rsid w:val="000C7172"/>
    <w:rsid w:val="000D312C"/>
    <w:rsid w:val="000D3699"/>
    <w:rsid w:val="000D762C"/>
    <w:rsid w:val="000D7CD7"/>
    <w:rsid w:val="000E67BD"/>
    <w:rsid w:val="000F25A2"/>
    <w:rsid w:val="00100F1F"/>
    <w:rsid w:val="00112DDD"/>
    <w:rsid w:val="00117DC3"/>
    <w:rsid w:val="00125BF0"/>
    <w:rsid w:val="00136B3F"/>
    <w:rsid w:val="00137506"/>
    <w:rsid w:val="00146925"/>
    <w:rsid w:val="0015407D"/>
    <w:rsid w:val="00174816"/>
    <w:rsid w:val="00196BF8"/>
    <w:rsid w:val="001A1CD1"/>
    <w:rsid w:val="001B5C9B"/>
    <w:rsid w:val="001C294D"/>
    <w:rsid w:val="001D09BF"/>
    <w:rsid w:val="001D1CFF"/>
    <w:rsid w:val="001D68C0"/>
    <w:rsid w:val="001E2E64"/>
    <w:rsid w:val="001E7FF1"/>
    <w:rsid w:val="002037EF"/>
    <w:rsid w:val="00215346"/>
    <w:rsid w:val="00220734"/>
    <w:rsid w:val="002253EB"/>
    <w:rsid w:val="00226407"/>
    <w:rsid w:val="00226843"/>
    <w:rsid w:val="0023217D"/>
    <w:rsid w:val="0023252E"/>
    <w:rsid w:val="00236CD0"/>
    <w:rsid w:val="00236EEB"/>
    <w:rsid w:val="0023703C"/>
    <w:rsid w:val="0024186D"/>
    <w:rsid w:val="002515A9"/>
    <w:rsid w:val="00252E04"/>
    <w:rsid w:val="00253008"/>
    <w:rsid w:val="0026383B"/>
    <w:rsid w:val="00263C67"/>
    <w:rsid w:val="00265B32"/>
    <w:rsid w:val="00281EE7"/>
    <w:rsid w:val="00284095"/>
    <w:rsid w:val="002A070A"/>
    <w:rsid w:val="002A2D0D"/>
    <w:rsid w:val="002A5AEF"/>
    <w:rsid w:val="002B1D7D"/>
    <w:rsid w:val="002C0A94"/>
    <w:rsid w:val="002C4DC3"/>
    <w:rsid w:val="002D252C"/>
    <w:rsid w:val="002E0CC4"/>
    <w:rsid w:val="002E4F8D"/>
    <w:rsid w:val="002E556E"/>
    <w:rsid w:val="002E594A"/>
    <w:rsid w:val="002F27AC"/>
    <w:rsid w:val="002F3C0E"/>
    <w:rsid w:val="002F46DA"/>
    <w:rsid w:val="00313B63"/>
    <w:rsid w:val="003158F8"/>
    <w:rsid w:val="00321109"/>
    <w:rsid w:val="0032503F"/>
    <w:rsid w:val="00333F51"/>
    <w:rsid w:val="00335436"/>
    <w:rsid w:val="003421B5"/>
    <w:rsid w:val="00344119"/>
    <w:rsid w:val="003501B1"/>
    <w:rsid w:val="003502AF"/>
    <w:rsid w:val="003564F1"/>
    <w:rsid w:val="00361D2D"/>
    <w:rsid w:val="0036294B"/>
    <w:rsid w:val="0037230C"/>
    <w:rsid w:val="00384519"/>
    <w:rsid w:val="00384E89"/>
    <w:rsid w:val="00387C21"/>
    <w:rsid w:val="003912C6"/>
    <w:rsid w:val="003A3A60"/>
    <w:rsid w:val="003B41EB"/>
    <w:rsid w:val="003B56E9"/>
    <w:rsid w:val="003D016A"/>
    <w:rsid w:val="003D300F"/>
    <w:rsid w:val="003E1964"/>
    <w:rsid w:val="003E4E43"/>
    <w:rsid w:val="003F22E7"/>
    <w:rsid w:val="003F5A03"/>
    <w:rsid w:val="00404240"/>
    <w:rsid w:val="00417C32"/>
    <w:rsid w:val="0042580E"/>
    <w:rsid w:val="00431455"/>
    <w:rsid w:val="00433B6F"/>
    <w:rsid w:val="0044362E"/>
    <w:rsid w:val="00450609"/>
    <w:rsid w:val="00470263"/>
    <w:rsid w:val="00474EBA"/>
    <w:rsid w:val="00491A6E"/>
    <w:rsid w:val="0049233C"/>
    <w:rsid w:val="0049675E"/>
    <w:rsid w:val="004A0637"/>
    <w:rsid w:val="004B0F41"/>
    <w:rsid w:val="004C25CE"/>
    <w:rsid w:val="004D18D8"/>
    <w:rsid w:val="004D3EE5"/>
    <w:rsid w:val="004D6FF7"/>
    <w:rsid w:val="004D78C5"/>
    <w:rsid w:val="004E18C3"/>
    <w:rsid w:val="004F1C11"/>
    <w:rsid w:val="005043C5"/>
    <w:rsid w:val="005130F6"/>
    <w:rsid w:val="00513970"/>
    <w:rsid w:val="00517ED3"/>
    <w:rsid w:val="0052228D"/>
    <w:rsid w:val="00524F98"/>
    <w:rsid w:val="00542897"/>
    <w:rsid w:val="00551481"/>
    <w:rsid w:val="0055349E"/>
    <w:rsid w:val="00557D2C"/>
    <w:rsid w:val="00571486"/>
    <w:rsid w:val="005721BD"/>
    <w:rsid w:val="005726B5"/>
    <w:rsid w:val="00573A8E"/>
    <w:rsid w:val="005774AA"/>
    <w:rsid w:val="00581CE3"/>
    <w:rsid w:val="005842EC"/>
    <w:rsid w:val="005857C6"/>
    <w:rsid w:val="00586F83"/>
    <w:rsid w:val="00595E81"/>
    <w:rsid w:val="005A353B"/>
    <w:rsid w:val="005A4F23"/>
    <w:rsid w:val="005B222D"/>
    <w:rsid w:val="005B3AB0"/>
    <w:rsid w:val="005B416B"/>
    <w:rsid w:val="005B6803"/>
    <w:rsid w:val="005B6E19"/>
    <w:rsid w:val="005C4DE7"/>
    <w:rsid w:val="005C5472"/>
    <w:rsid w:val="005D6872"/>
    <w:rsid w:val="005E0A5A"/>
    <w:rsid w:val="005E36F7"/>
    <w:rsid w:val="005F1289"/>
    <w:rsid w:val="00610BFD"/>
    <w:rsid w:val="00623168"/>
    <w:rsid w:val="006265B1"/>
    <w:rsid w:val="0062660E"/>
    <w:rsid w:val="0063583B"/>
    <w:rsid w:val="006379BB"/>
    <w:rsid w:val="00642798"/>
    <w:rsid w:val="00644099"/>
    <w:rsid w:val="00644A29"/>
    <w:rsid w:val="00647901"/>
    <w:rsid w:val="00650EBE"/>
    <w:rsid w:val="006570B0"/>
    <w:rsid w:val="00681AA3"/>
    <w:rsid w:val="0069165B"/>
    <w:rsid w:val="0069342D"/>
    <w:rsid w:val="006A5A96"/>
    <w:rsid w:val="006A649F"/>
    <w:rsid w:val="006A6C0F"/>
    <w:rsid w:val="006B4266"/>
    <w:rsid w:val="006B48FF"/>
    <w:rsid w:val="006C67FE"/>
    <w:rsid w:val="006D7057"/>
    <w:rsid w:val="006E68D2"/>
    <w:rsid w:val="006F68A0"/>
    <w:rsid w:val="006F7FCA"/>
    <w:rsid w:val="00701665"/>
    <w:rsid w:val="00704422"/>
    <w:rsid w:val="00707816"/>
    <w:rsid w:val="00722F2F"/>
    <w:rsid w:val="00723C8D"/>
    <w:rsid w:val="0073762F"/>
    <w:rsid w:val="0074370A"/>
    <w:rsid w:val="0074674D"/>
    <w:rsid w:val="00752232"/>
    <w:rsid w:val="00764A54"/>
    <w:rsid w:val="00765EDC"/>
    <w:rsid w:val="0076754F"/>
    <w:rsid w:val="007757A7"/>
    <w:rsid w:val="00784A27"/>
    <w:rsid w:val="00795B20"/>
    <w:rsid w:val="0079652E"/>
    <w:rsid w:val="007A118A"/>
    <w:rsid w:val="007A3DFC"/>
    <w:rsid w:val="007B5B5F"/>
    <w:rsid w:val="007B7A6B"/>
    <w:rsid w:val="007C1863"/>
    <w:rsid w:val="007C1FB8"/>
    <w:rsid w:val="007C41AB"/>
    <w:rsid w:val="007C5A55"/>
    <w:rsid w:val="007C7B14"/>
    <w:rsid w:val="007D602A"/>
    <w:rsid w:val="007D6A80"/>
    <w:rsid w:val="007E011F"/>
    <w:rsid w:val="007E2194"/>
    <w:rsid w:val="007E5AC8"/>
    <w:rsid w:val="007E5E8E"/>
    <w:rsid w:val="007F271D"/>
    <w:rsid w:val="007F32F4"/>
    <w:rsid w:val="008054AB"/>
    <w:rsid w:val="0080632B"/>
    <w:rsid w:val="00807EAE"/>
    <w:rsid w:val="008223B1"/>
    <w:rsid w:val="00823384"/>
    <w:rsid w:val="00830F9B"/>
    <w:rsid w:val="00836C6B"/>
    <w:rsid w:val="00837AE2"/>
    <w:rsid w:val="0084307B"/>
    <w:rsid w:val="00843116"/>
    <w:rsid w:val="008522B4"/>
    <w:rsid w:val="00852C42"/>
    <w:rsid w:val="0085461C"/>
    <w:rsid w:val="008569F3"/>
    <w:rsid w:val="00881668"/>
    <w:rsid w:val="00885782"/>
    <w:rsid w:val="00897007"/>
    <w:rsid w:val="008B499F"/>
    <w:rsid w:val="008D675D"/>
    <w:rsid w:val="008E23D8"/>
    <w:rsid w:val="008F4DE2"/>
    <w:rsid w:val="00902359"/>
    <w:rsid w:val="00904773"/>
    <w:rsid w:val="00912C86"/>
    <w:rsid w:val="00913ED8"/>
    <w:rsid w:val="0092194B"/>
    <w:rsid w:val="00926A1C"/>
    <w:rsid w:val="009325CD"/>
    <w:rsid w:val="009346CC"/>
    <w:rsid w:val="00947865"/>
    <w:rsid w:val="00951F1B"/>
    <w:rsid w:val="0095361D"/>
    <w:rsid w:val="009563F9"/>
    <w:rsid w:val="00971DD8"/>
    <w:rsid w:val="00972DBB"/>
    <w:rsid w:val="00974CDA"/>
    <w:rsid w:val="00990AC8"/>
    <w:rsid w:val="009A141B"/>
    <w:rsid w:val="009A297E"/>
    <w:rsid w:val="009A4A0C"/>
    <w:rsid w:val="009A4F9A"/>
    <w:rsid w:val="009B0639"/>
    <w:rsid w:val="009B3A7B"/>
    <w:rsid w:val="009B63E4"/>
    <w:rsid w:val="009C0E8B"/>
    <w:rsid w:val="009D3201"/>
    <w:rsid w:val="009D61F6"/>
    <w:rsid w:val="009D765F"/>
    <w:rsid w:val="009E143E"/>
    <w:rsid w:val="009E173E"/>
    <w:rsid w:val="009E2C21"/>
    <w:rsid w:val="009F7B8E"/>
    <w:rsid w:val="00A006C4"/>
    <w:rsid w:val="00A06D29"/>
    <w:rsid w:val="00A215BA"/>
    <w:rsid w:val="00A25A2F"/>
    <w:rsid w:val="00A35E67"/>
    <w:rsid w:val="00A3709A"/>
    <w:rsid w:val="00A42394"/>
    <w:rsid w:val="00A4288D"/>
    <w:rsid w:val="00A505C1"/>
    <w:rsid w:val="00A50B04"/>
    <w:rsid w:val="00A53A70"/>
    <w:rsid w:val="00A54910"/>
    <w:rsid w:val="00A643A0"/>
    <w:rsid w:val="00A73D8D"/>
    <w:rsid w:val="00A76F2E"/>
    <w:rsid w:val="00A93C98"/>
    <w:rsid w:val="00A9413F"/>
    <w:rsid w:val="00A96FBA"/>
    <w:rsid w:val="00AB2E95"/>
    <w:rsid w:val="00AB3F03"/>
    <w:rsid w:val="00AB7C7B"/>
    <w:rsid w:val="00AD060E"/>
    <w:rsid w:val="00AD35B7"/>
    <w:rsid w:val="00AD4A78"/>
    <w:rsid w:val="00AD5CBA"/>
    <w:rsid w:val="00AD7932"/>
    <w:rsid w:val="00AE167A"/>
    <w:rsid w:val="00AE309D"/>
    <w:rsid w:val="00AF7C4A"/>
    <w:rsid w:val="00B03F53"/>
    <w:rsid w:val="00B176BB"/>
    <w:rsid w:val="00B3561E"/>
    <w:rsid w:val="00B36900"/>
    <w:rsid w:val="00B4613F"/>
    <w:rsid w:val="00B509C4"/>
    <w:rsid w:val="00B54944"/>
    <w:rsid w:val="00B618EA"/>
    <w:rsid w:val="00B721C3"/>
    <w:rsid w:val="00B82F56"/>
    <w:rsid w:val="00B86A40"/>
    <w:rsid w:val="00B90754"/>
    <w:rsid w:val="00B94975"/>
    <w:rsid w:val="00BA03D6"/>
    <w:rsid w:val="00BA3328"/>
    <w:rsid w:val="00BA7E38"/>
    <w:rsid w:val="00BB1ED7"/>
    <w:rsid w:val="00BC184D"/>
    <w:rsid w:val="00BC6A3E"/>
    <w:rsid w:val="00BC7DE2"/>
    <w:rsid w:val="00BD2E9A"/>
    <w:rsid w:val="00BE5895"/>
    <w:rsid w:val="00BF0798"/>
    <w:rsid w:val="00BF268D"/>
    <w:rsid w:val="00BF4993"/>
    <w:rsid w:val="00C062FF"/>
    <w:rsid w:val="00C06E67"/>
    <w:rsid w:val="00C16173"/>
    <w:rsid w:val="00C25058"/>
    <w:rsid w:val="00C26CF9"/>
    <w:rsid w:val="00C2713B"/>
    <w:rsid w:val="00C314DC"/>
    <w:rsid w:val="00C424D2"/>
    <w:rsid w:val="00C44977"/>
    <w:rsid w:val="00C605C0"/>
    <w:rsid w:val="00C625A0"/>
    <w:rsid w:val="00C625C3"/>
    <w:rsid w:val="00C634A3"/>
    <w:rsid w:val="00C66067"/>
    <w:rsid w:val="00C672DF"/>
    <w:rsid w:val="00C81386"/>
    <w:rsid w:val="00C82945"/>
    <w:rsid w:val="00C845BB"/>
    <w:rsid w:val="00C937B8"/>
    <w:rsid w:val="00C94CB3"/>
    <w:rsid w:val="00C96E33"/>
    <w:rsid w:val="00CA6FB8"/>
    <w:rsid w:val="00CB0D72"/>
    <w:rsid w:val="00CC34F3"/>
    <w:rsid w:val="00CD77E3"/>
    <w:rsid w:val="00CE3DF8"/>
    <w:rsid w:val="00CE55CE"/>
    <w:rsid w:val="00CE7C69"/>
    <w:rsid w:val="00CE7D3F"/>
    <w:rsid w:val="00CF19C7"/>
    <w:rsid w:val="00D1042B"/>
    <w:rsid w:val="00D22D33"/>
    <w:rsid w:val="00D30D9C"/>
    <w:rsid w:val="00D3253C"/>
    <w:rsid w:val="00D35280"/>
    <w:rsid w:val="00D41342"/>
    <w:rsid w:val="00D45128"/>
    <w:rsid w:val="00D514C7"/>
    <w:rsid w:val="00D534B5"/>
    <w:rsid w:val="00D55B9D"/>
    <w:rsid w:val="00D677A7"/>
    <w:rsid w:val="00D70B0F"/>
    <w:rsid w:val="00D7330A"/>
    <w:rsid w:val="00D75B18"/>
    <w:rsid w:val="00D862D0"/>
    <w:rsid w:val="00D94702"/>
    <w:rsid w:val="00D94BC4"/>
    <w:rsid w:val="00D95921"/>
    <w:rsid w:val="00DA555E"/>
    <w:rsid w:val="00DB03BF"/>
    <w:rsid w:val="00DB221E"/>
    <w:rsid w:val="00DB4051"/>
    <w:rsid w:val="00DB5BE8"/>
    <w:rsid w:val="00DC0A05"/>
    <w:rsid w:val="00DD30FA"/>
    <w:rsid w:val="00DE08D3"/>
    <w:rsid w:val="00DE5835"/>
    <w:rsid w:val="00DE7C88"/>
    <w:rsid w:val="00DF1615"/>
    <w:rsid w:val="00DF42D9"/>
    <w:rsid w:val="00E1278D"/>
    <w:rsid w:val="00E16528"/>
    <w:rsid w:val="00E23F15"/>
    <w:rsid w:val="00E2693A"/>
    <w:rsid w:val="00E312B4"/>
    <w:rsid w:val="00E36BA6"/>
    <w:rsid w:val="00E61331"/>
    <w:rsid w:val="00E645E7"/>
    <w:rsid w:val="00E71A57"/>
    <w:rsid w:val="00E7617E"/>
    <w:rsid w:val="00E806A2"/>
    <w:rsid w:val="00E84DC6"/>
    <w:rsid w:val="00E94029"/>
    <w:rsid w:val="00EA3464"/>
    <w:rsid w:val="00EB2665"/>
    <w:rsid w:val="00EC04AB"/>
    <w:rsid w:val="00ED0722"/>
    <w:rsid w:val="00EF26B5"/>
    <w:rsid w:val="00EF663B"/>
    <w:rsid w:val="00F028EF"/>
    <w:rsid w:val="00F02BC0"/>
    <w:rsid w:val="00F26BCA"/>
    <w:rsid w:val="00F34009"/>
    <w:rsid w:val="00F5250D"/>
    <w:rsid w:val="00F60257"/>
    <w:rsid w:val="00F62D40"/>
    <w:rsid w:val="00F63AA3"/>
    <w:rsid w:val="00F66058"/>
    <w:rsid w:val="00F82DD6"/>
    <w:rsid w:val="00F965D4"/>
    <w:rsid w:val="00F97185"/>
    <w:rsid w:val="00FA700F"/>
    <w:rsid w:val="00FB4521"/>
    <w:rsid w:val="00FC54F2"/>
    <w:rsid w:val="00FC59D2"/>
    <w:rsid w:val="00FC6EFE"/>
    <w:rsid w:val="00FC7066"/>
    <w:rsid w:val="00FC792D"/>
    <w:rsid w:val="00FD11F0"/>
    <w:rsid w:val="00FE59BC"/>
    <w:rsid w:val="00FE7F59"/>
    <w:rsid w:val="00FF35EC"/>
    <w:rsid w:val="00FF5751"/>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C51B4"/>
  <w15:chartTrackingRefBased/>
  <w15:docId w15:val="{C6AA3308-9628-4067-86C3-C1F50C98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5E8E"/>
    <w:pPr>
      <w:spacing w:after="0"/>
    </w:pPr>
  </w:style>
  <w:style w:type="paragraph" w:styleId="Nadpis1">
    <w:name w:val="heading 1"/>
    <w:basedOn w:val="Normln"/>
    <w:next w:val="Normln"/>
    <w:link w:val="Nadpis1Char"/>
    <w:uiPriority w:val="9"/>
    <w:qFormat/>
    <w:rsid w:val="00904773"/>
    <w:pPr>
      <w:keepNext/>
      <w:keepLines/>
      <w:spacing w:before="240"/>
      <w:outlineLvl w:val="0"/>
    </w:pPr>
    <w:rPr>
      <w:rFonts w:asciiTheme="majorHAnsi" w:eastAsiaTheme="majorEastAsia" w:hAnsiTheme="majorHAnsi" w:cstheme="majorBidi"/>
      <w:color w:val="C8102E" w:themeColor="accent1"/>
      <w:sz w:val="32"/>
      <w:szCs w:val="32"/>
    </w:rPr>
  </w:style>
  <w:style w:type="paragraph" w:styleId="Nadpis2">
    <w:name w:val="heading 2"/>
    <w:basedOn w:val="Normln"/>
    <w:next w:val="Normln"/>
    <w:link w:val="Nadpis2Char"/>
    <w:uiPriority w:val="9"/>
    <w:unhideWhenUsed/>
    <w:qFormat/>
    <w:rsid w:val="00904773"/>
    <w:pPr>
      <w:keepNext/>
      <w:keepLines/>
      <w:spacing w:before="40"/>
      <w:outlineLvl w:val="1"/>
    </w:pPr>
    <w:rPr>
      <w:rFonts w:asciiTheme="majorHAnsi" w:eastAsiaTheme="majorEastAsia" w:hAnsiTheme="majorHAnsi" w:cstheme="majorBidi"/>
      <w:color w:val="0C2340" w:themeColor="accent2"/>
      <w:sz w:val="26"/>
      <w:szCs w:val="26"/>
    </w:rPr>
  </w:style>
  <w:style w:type="paragraph" w:styleId="Nadpis3">
    <w:name w:val="heading 3"/>
    <w:basedOn w:val="Normln"/>
    <w:next w:val="Normln"/>
    <w:link w:val="Nadpis3Char"/>
    <w:uiPriority w:val="9"/>
    <w:unhideWhenUsed/>
    <w:qFormat/>
    <w:rsid w:val="00904773"/>
    <w:pPr>
      <w:keepNext/>
      <w:keepLines/>
      <w:spacing w:before="40"/>
      <w:outlineLvl w:val="2"/>
    </w:pPr>
    <w:rPr>
      <w:rFonts w:asciiTheme="majorHAnsi" w:eastAsiaTheme="majorEastAsia" w:hAnsiTheme="majorHAnsi" w:cstheme="majorBidi"/>
      <w:color w:val="C8102E" w:themeColor="accent1"/>
      <w:sz w:val="24"/>
      <w:szCs w:val="24"/>
    </w:rPr>
  </w:style>
  <w:style w:type="paragraph" w:styleId="Nadpis4">
    <w:name w:val="heading 4"/>
    <w:basedOn w:val="Normln"/>
    <w:next w:val="Normln"/>
    <w:link w:val="Nadpis4Char"/>
    <w:uiPriority w:val="9"/>
    <w:unhideWhenUsed/>
    <w:qFormat/>
    <w:rsid w:val="00904773"/>
    <w:pPr>
      <w:keepNext/>
      <w:keepLines/>
      <w:spacing w:before="40"/>
      <w:outlineLvl w:val="3"/>
    </w:pPr>
    <w:rPr>
      <w:rFonts w:asciiTheme="majorHAnsi" w:eastAsiaTheme="majorEastAsia" w:hAnsiTheme="majorHAnsi" w:cstheme="majorBidi"/>
      <w:i/>
      <w:iCs/>
      <w:color w:val="0C2340" w:themeColor="accent2"/>
    </w:rPr>
  </w:style>
  <w:style w:type="paragraph" w:styleId="Nadpis5">
    <w:name w:val="heading 5"/>
    <w:basedOn w:val="Normln"/>
    <w:next w:val="Normln"/>
    <w:link w:val="Nadpis5Char"/>
    <w:uiPriority w:val="9"/>
    <w:semiHidden/>
    <w:unhideWhenUsed/>
    <w:qFormat/>
    <w:rsid w:val="00904773"/>
    <w:pPr>
      <w:keepNext/>
      <w:keepLines/>
      <w:spacing w:before="40"/>
      <w:outlineLvl w:val="4"/>
    </w:pPr>
    <w:rPr>
      <w:rFonts w:asciiTheme="majorHAnsi" w:eastAsiaTheme="majorEastAsia" w:hAnsiTheme="majorHAnsi" w:cstheme="majorBidi"/>
      <w:color w:val="0C234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48FF"/>
    <w:pPr>
      <w:tabs>
        <w:tab w:val="center" w:pos="4536"/>
        <w:tab w:val="right" w:pos="9072"/>
      </w:tabs>
      <w:spacing w:line="240" w:lineRule="auto"/>
      <w:jc w:val="right"/>
    </w:pPr>
    <w:rPr>
      <w:rFonts w:asciiTheme="majorHAnsi" w:hAnsiTheme="majorHAnsi"/>
      <w:caps/>
      <w:color w:val="C8102E" w:themeColor="accent1"/>
      <w:sz w:val="20"/>
    </w:rPr>
  </w:style>
  <w:style w:type="character" w:customStyle="1" w:styleId="ZhlavChar">
    <w:name w:val="Záhlaví Char"/>
    <w:basedOn w:val="Standardnpsmoodstavce"/>
    <w:link w:val="Zhlav"/>
    <w:uiPriority w:val="99"/>
    <w:rsid w:val="006B48FF"/>
    <w:rPr>
      <w:rFonts w:asciiTheme="majorHAnsi" w:hAnsiTheme="majorHAnsi"/>
      <w:caps/>
      <w:color w:val="C8102E" w:themeColor="accent1"/>
      <w:sz w:val="20"/>
    </w:rPr>
  </w:style>
  <w:style w:type="paragraph" w:styleId="Zpat">
    <w:name w:val="footer"/>
    <w:basedOn w:val="Normln"/>
    <w:link w:val="ZpatChar"/>
    <w:uiPriority w:val="99"/>
    <w:unhideWhenUsed/>
    <w:rsid w:val="00BC6A3E"/>
    <w:pPr>
      <w:tabs>
        <w:tab w:val="center" w:pos="4536"/>
        <w:tab w:val="right" w:pos="9072"/>
      </w:tabs>
      <w:spacing w:line="192" w:lineRule="auto"/>
      <w:jc w:val="center"/>
    </w:pPr>
    <w:rPr>
      <w:color w:val="0C2340" w:themeColor="accent2"/>
      <w:sz w:val="16"/>
    </w:rPr>
  </w:style>
  <w:style w:type="character" w:customStyle="1" w:styleId="ZpatChar">
    <w:name w:val="Zápatí Char"/>
    <w:basedOn w:val="Standardnpsmoodstavce"/>
    <w:link w:val="Zpat"/>
    <w:uiPriority w:val="99"/>
    <w:rsid w:val="00BC6A3E"/>
    <w:rPr>
      <w:color w:val="0C2340" w:themeColor="accent2"/>
      <w:sz w:val="16"/>
    </w:rPr>
  </w:style>
  <w:style w:type="table" w:styleId="Mkatabulky">
    <w:name w:val="Table Grid"/>
    <w:basedOn w:val="Normlntabulka"/>
    <w:uiPriority w:val="39"/>
    <w:rsid w:val="009E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lozka">
    <w:name w:val="dolozka"/>
    <w:basedOn w:val="Normln"/>
    <w:qFormat/>
    <w:rsid w:val="00681AA3"/>
    <w:rPr>
      <w:color w:val="B3B3B3"/>
      <w:sz w:val="12"/>
    </w:rPr>
  </w:style>
  <w:style w:type="paragraph" w:customStyle="1" w:styleId="Hlavicka">
    <w:name w:val="Hlavicka"/>
    <w:basedOn w:val="Normln"/>
    <w:next w:val="Normln"/>
    <w:qFormat/>
    <w:rsid w:val="007D602A"/>
    <w:rPr>
      <w:sz w:val="16"/>
      <w:szCs w:val="26"/>
    </w:rPr>
  </w:style>
  <w:style w:type="character" w:customStyle="1" w:styleId="Nadpis1Char">
    <w:name w:val="Nadpis 1 Char"/>
    <w:basedOn w:val="Standardnpsmoodstavce"/>
    <w:link w:val="Nadpis1"/>
    <w:uiPriority w:val="9"/>
    <w:rsid w:val="00904773"/>
    <w:rPr>
      <w:rFonts w:asciiTheme="majorHAnsi" w:eastAsiaTheme="majorEastAsia" w:hAnsiTheme="majorHAnsi" w:cstheme="majorBidi"/>
      <w:color w:val="C8102E" w:themeColor="accent1"/>
      <w:sz w:val="32"/>
      <w:szCs w:val="32"/>
    </w:rPr>
  </w:style>
  <w:style w:type="character" w:customStyle="1" w:styleId="Nadpis2Char">
    <w:name w:val="Nadpis 2 Char"/>
    <w:basedOn w:val="Standardnpsmoodstavce"/>
    <w:link w:val="Nadpis2"/>
    <w:uiPriority w:val="9"/>
    <w:rsid w:val="00904773"/>
    <w:rPr>
      <w:rFonts w:asciiTheme="majorHAnsi" w:eastAsiaTheme="majorEastAsia" w:hAnsiTheme="majorHAnsi" w:cstheme="majorBidi"/>
      <w:color w:val="0C2340" w:themeColor="accent2"/>
      <w:sz w:val="26"/>
      <w:szCs w:val="26"/>
    </w:rPr>
  </w:style>
  <w:style w:type="character" w:customStyle="1" w:styleId="Nadpis3Char">
    <w:name w:val="Nadpis 3 Char"/>
    <w:basedOn w:val="Standardnpsmoodstavce"/>
    <w:link w:val="Nadpis3"/>
    <w:uiPriority w:val="9"/>
    <w:rsid w:val="00904773"/>
    <w:rPr>
      <w:rFonts w:asciiTheme="majorHAnsi" w:eastAsiaTheme="majorEastAsia" w:hAnsiTheme="majorHAnsi" w:cstheme="majorBidi"/>
      <w:color w:val="C8102E" w:themeColor="accent1"/>
      <w:sz w:val="24"/>
      <w:szCs w:val="24"/>
    </w:rPr>
  </w:style>
  <w:style w:type="character" w:customStyle="1" w:styleId="Nadpis4Char">
    <w:name w:val="Nadpis 4 Char"/>
    <w:basedOn w:val="Standardnpsmoodstavce"/>
    <w:link w:val="Nadpis4"/>
    <w:uiPriority w:val="9"/>
    <w:rsid w:val="00904773"/>
    <w:rPr>
      <w:rFonts w:asciiTheme="majorHAnsi" w:eastAsiaTheme="majorEastAsia" w:hAnsiTheme="majorHAnsi" w:cstheme="majorBidi"/>
      <w:i/>
      <w:iCs/>
      <w:color w:val="0C2340" w:themeColor="accent2"/>
    </w:rPr>
  </w:style>
  <w:style w:type="character" w:customStyle="1" w:styleId="Nadpis5Char">
    <w:name w:val="Nadpis 5 Char"/>
    <w:basedOn w:val="Standardnpsmoodstavce"/>
    <w:link w:val="Nadpis5"/>
    <w:uiPriority w:val="9"/>
    <w:semiHidden/>
    <w:rsid w:val="00904773"/>
    <w:rPr>
      <w:rFonts w:asciiTheme="majorHAnsi" w:eastAsiaTheme="majorEastAsia" w:hAnsiTheme="majorHAnsi" w:cstheme="majorBidi"/>
      <w:color w:val="0C2340" w:themeColor="accent2"/>
    </w:rPr>
  </w:style>
  <w:style w:type="paragraph" w:styleId="Textbubliny">
    <w:name w:val="Balloon Text"/>
    <w:basedOn w:val="Normln"/>
    <w:link w:val="TextbublinyChar"/>
    <w:uiPriority w:val="99"/>
    <w:semiHidden/>
    <w:unhideWhenUsed/>
    <w:rsid w:val="00C06E6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6E67"/>
    <w:rPr>
      <w:rFonts w:ascii="Segoe UI" w:hAnsi="Segoe UI" w:cs="Segoe UI"/>
      <w:sz w:val="18"/>
      <w:szCs w:val="18"/>
    </w:rPr>
  </w:style>
  <w:style w:type="paragraph" w:styleId="Odstavecseseznamem">
    <w:name w:val="List Paragraph"/>
    <w:basedOn w:val="Normln"/>
    <w:uiPriority w:val="34"/>
    <w:qFormat/>
    <w:rsid w:val="00FD11F0"/>
    <w:pPr>
      <w:spacing w:after="160"/>
      <w:ind w:left="720"/>
      <w:contextualSpacing/>
    </w:pPr>
  </w:style>
  <w:style w:type="character" w:styleId="Hypertextovodkaz">
    <w:name w:val="Hyperlink"/>
    <w:basedOn w:val="Standardnpsmoodstavce"/>
    <w:uiPriority w:val="99"/>
    <w:unhideWhenUsed/>
    <w:rsid w:val="00764A54"/>
    <w:rPr>
      <w:color w:val="1D569B" w:themeColor="hyperlink"/>
      <w:u w:val="single"/>
    </w:rPr>
  </w:style>
  <w:style w:type="character" w:styleId="Odkaznakoment">
    <w:name w:val="annotation reference"/>
    <w:basedOn w:val="Standardnpsmoodstavce"/>
    <w:uiPriority w:val="99"/>
    <w:semiHidden/>
    <w:unhideWhenUsed/>
    <w:rsid w:val="0024186D"/>
    <w:rPr>
      <w:sz w:val="16"/>
      <w:szCs w:val="16"/>
    </w:rPr>
  </w:style>
  <w:style w:type="paragraph" w:styleId="Textkomente">
    <w:name w:val="annotation text"/>
    <w:basedOn w:val="Normln"/>
    <w:link w:val="TextkomenteChar"/>
    <w:uiPriority w:val="99"/>
    <w:unhideWhenUsed/>
    <w:rsid w:val="0024186D"/>
    <w:pPr>
      <w:spacing w:line="240" w:lineRule="auto"/>
    </w:pPr>
    <w:rPr>
      <w:sz w:val="20"/>
      <w:szCs w:val="20"/>
    </w:rPr>
  </w:style>
  <w:style w:type="character" w:customStyle="1" w:styleId="TextkomenteChar">
    <w:name w:val="Text komentáře Char"/>
    <w:basedOn w:val="Standardnpsmoodstavce"/>
    <w:link w:val="Textkomente"/>
    <w:uiPriority w:val="99"/>
    <w:rsid w:val="0024186D"/>
    <w:rPr>
      <w:sz w:val="20"/>
      <w:szCs w:val="20"/>
    </w:rPr>
  </w:style>
  <w:style w:type="paragraph" w:styleId="Pedmtkomente">
    <w:name w:val="annotation subject"/>
    <w:basedOn w:val="Textkomente"/>
    <w:next w:val="Textkomente"/>
    <w:link w:val="PedmtkomenteChar"/>
    <w:uiPriority w:val="99"/>
    <w:semiHidden/>
    <w:unhideWhenUsed/>
    <w:rsid w:val="0024186D"/>
    <w:rPr>
      <w:b/>
      <w:bCs/>
    </w:rPr>
  </w:style>
  <w:style w:type="character" w:customStyle="1" w:styleId="PedmtkomenteChar">
    <w:name w:val="Předmět komentáře Char"/>
    <w:basedOn w:val="TextkomenteChar"/>
    <w:link w:val="Pedmtkomente"/>
    <w:uiPriority w:val="99"/>
    <w:semiHidden/>
    <w:rsid w:val="0024186D"/>
    <w:rPr>
      <w:b/>
      <w:bCs/>
      <w:sz w:val="20"/>
      <w:szCs w:val="20"/>
    </w:rPr>
  </w:style>
  <w:style w:type="character" w:styleId="Sledovanodkaz">
    <w:name w:val="FollowedHyperlink"/>
    <w:basedOn w:val="Standardnpsmoodstavce"/>
    <w:uiPriority w:val="99"/>
    <w:semiHidden/>
    <w:unhideWhenUsed/>
    <w:rsid w:val="00765EDC"/>
    <w:rPr>
      <w:color w:val="EE2A4B" w:themeColor="followedHyperlink"/>
      <w:u w:val="single"/>
    </w:rPr>
  </w:style>
  <w:style w:type="character" w:customStyle="1" w:styleId="Nevyeenzmnka1">
    <w:name w:val="Nevyřešená zmínka1"/>
    <w:basedOn w:val="Standardnpsmoodstavce"/>
    <w:uiPriority w:val="99"/>
    <w:semiHidden/>
    <w:unhideWhenUsed/>
    <w:rsid w:val="00174816"/>
    <w:rPr>
      <w:color w:val="605E5C"/>
      <w:shd w:val="clear" w:color="auto" w:fill="E1DFDD"/>
    </w:rPr>
  </w:style>
  <w:style w:type="paragraph" w:styleId="Normlnweb">
    <w:name w:val="Normal (Web)"/>
    <w:basedOn w:val="Normln"/>
    <w:uiPriority w:val="99"/>
    <w:unhideWhenUsed/>
    <w:rsid w:val="00971D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054AB"/>
    <w:pPr>
      <w:spacing w:after="0" w:line="240" w:lineRule="auto"/>
    </w:pPr>
  </w:style>
  <w:style w:type="character" w:customStyle="1" w:styleId="Nevyeenzmnka2">
    <w:name w:val="Nevyřešená zmínka2"/>
    <w:basedOn w:val="Standardnpsmoodstavce"/>
    <w:uiPriority w:val="99"/>
    <w:semiHidden/>
    <w:unhideWhenUsed/>
    <w:rsid w:val="000802DB"/>
    <w:rPr>
      <w:color w:val="605E5C"/>
      <w:shd w:val="clear" w:color="auto" w:fill="E1DFDD"/>
    </w:rPr>
  </w:style>
  <w:style w:type="paragraph" w:styleId="Textpoznpodarou">
    <w:name w:val="footnote text"/>
    <w:basedOn w:val="Normln"/>
    <w:link w:val="TextpoznpodarouChar"/>
    <w:uiPriority w:val="99"/>
    <w:semiHidden/>
    <w:unhideWhenUsed/>
    <w:rsid w:val="002253EB"/>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253EB"/>
    <w:rPr>
      <w:sz w:val="20"/>
      <w:szCs w:val="20"/>
    </w:rPr>
  </w:style>
  <w:style w:type="character" w:styleId="Znakapoznpodarou">
    <w:name w:val="footnote reference"/>
    <w:basedOn w:val="Standardnpsmoodstavce"/>
    <w:uiPriority w:val="99"/>
    <w:semiHidden/>
    <w:unhideWhenUsed/>
    <w:rsid w:val="002253EB"/>
    <w:rPr>
      <w:vertAlign w:val="superscript"/>
    </w:rPr>
  </w:style>
  <w:style w:type="character" w:customStyle="1" w:styleId="Nevyeenzmnka3">
    <w:name w:val="Nevyřešená zmínka3"/>
    <w:basedOn w:val="Standardnpsmoodstavce"/>
    <w:uiPriority w:val="99"/>
    <w:semiHidden/>
    <w:unhideWhenUsed/>
    <w:rsid w:val="00D9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4019">
      <w:bodyDiv w:val="1"/>
      <w:marLeft w:val="0"/>
      <w:marRight w:val="0"/>
      <w:marTop w:val="0"/>
      <w:marBottom w:val="0"/>
      <w:divBdr>
        <w:top w:val="none" w:sz="0" w:space="0" w:color="auto"/>
        <w:left w:val="none" w:sz="0" w:space="0" w:color="auto"/>
        <w:bottom w:val="none" w:sz="0" w:space="0" w:color="auto"/>
        <w:right w:val="none" w:sz="0" w:space="0" w:color="auto"/>
      </w:divBdr>
    </w:div>
    <w:div w:id="457188477">
      <w:bodyDiv w:val="1"/>
      <w:marLeft w:val="0"/>
      <w:marRight w:val="0"/>
      <w:marTop w:val="0"/>
      <w:marBottom w:val="0"/>
      <w:divBdr>
        <w:top w:val="none" w:sz="0" w:space="0" w:color="auto"/>
        <w:left w:val="none" w:sz="0" w:space="0" w:color="auto"/>
        <w:bottom w:val="none" w:sz="0" w:space="0" w:color="auto"/>
        <w:right w:val="none" w:sz="0" w:space="0" w:color="auto"/>
      </w:divBdr>
    </w:div>
    <w:div w:id="648829275">
      <w:bodyDiv w:val="1"/>
      <w:marLeft w:val="0"/>
      <w:marRight w:val="0"/>
      <w:marTop w:val="0"/>
      <w:marBottom w:val="0"/>
      <w:divBdr>
        <w:top w:val="none" w:sz="0" w:space="0" w:color="auto"/>
        <w:left w:val="none" w:sz="0" w:space="0" w:color="auto"/>
        <w:bottom w:val="none" w:sz="0" w:space="0" w:color="auto"/>
        <w:right w:val="none" w:sz="0" w:space="0" w:color="auto"/>
      </w:divBdr>
    </w:div>
    <w:div w:id="1030490526">
      <w:bodyDiv w:val="1"/>
      <w:marLeft w:val="0"/>
      <w:marRight w:val="0"/>
      <w:marTop w:val="0"/>
      <w:marBottom w:val="0"/>
      <w:divBdr>
        <w:top w:val="none" w:sz="0" w:space="0" w:color="auto"/>
        <w:left w:val="none" w:sz="0" w:space="0" w:color="auto"/>
        <w:bottom w:val="none" w:sz="0" w:space="0" w:color="auto"/>
        <w:right w:val="none" w:sz="0" w:space="0" w:color="auto"/>
      </w:divBdr>
    </w:div>
    <w:div w:id="1121151980">
      <w:bodyDiv w:val="1"/>
      <w:marLeft w:val="0"/>
      <w:marRight w:val="0"/>
      <w:marTop w:val="0"/>
      <w:marBottom w:val="0"/>
      <w:divBdr>
        <w:top w:val="none" w:sz="0" w:space="0" w:color="auto"/>
        <w:left w:val="none" w:sz="0" w:space="0" w:color="auto"/>
        <w:bottom w:val="none" w:sz="0" w:space="0" w:color="auto"/>
        <w:right w:val="none" w:sz="0" w:space="0" w:color="auto"/>
      </w:divBdr>
      <w:divsChild>
        <w:div w:id="1868637505">
          <w:marLeft w:val="0"/>
          <w:marRight w:val="0"/>
          <w:marTop w:val="0"/>
          <w:marBottom w:val="0"/>
          <w:divBdr>
            <w:top w:val="none" w:sz="0" w:space="0" w:color="auto"/>
            <w:left w:val="none" w:sz="0" w:space="0" w:color="auto"/>
            <w:bottom w:val="none" w:sz="0" w:space="0" w:color="auto"/>
            <w:right w:val="none" w:sz="0" w:space="0" w:color="auto"/>
          </w:divBdr>
        </w:div>
        <w:div w:id="1307472796">
          <w:marLeft w:val="0"/>
          <w:marRight w:val="0"/>
          <w:marTop w:val="0"/>
          <w:marBottom w:val="0"/>
          <w:divBdr>
            <w:top w:val="none" w:sz="0" w:space="0" w:color="auto"/>
            <w:left w:val="none" w:sz="0" w:space="0" w:color="auto"/>
            <w:bottom w:val="none" w:sz="0" w:space="0" w:color="auto"/>
            <w:right w:val="none" w:sz="0" w:space="0" w:color="auto"/>
          </w:divBdr>
        </w:div>
        <w:div w:id="156155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ikay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Motiv Office">
  <a:themeElements>
    <a:clrScheme name="Trikaya">
      <a:dk1>
        <a:sysClr val="windowText" lastClr="000000"/>
      </a:dk1>
      <a:lt1>
        <a:sysClr val="window" lastClr="FFFFFF"/>
      </a:lt1>
      <a:dk2>
        <a:srgbClr val="44546A"/>
      </a:dk2>
      <a:lt2>
        <a:srgbClr val="E7E6E6"/>
      </a:lt2>
      <a:accent1>
        <a:srgbClr val="C8102E"/>
      </a:accent1>
      <a:accent2>
        <a:srgbClr val="0C2340"/>
      </a:accent2>
      <a:accent3>
        <a:srgbClr val="A8AD00"/>
      </a:accent3>
      <a:accent4>
        <a:srgbClr val="84329B"/>
      </a:accent4>
      <a:accent5>
        <a:srgbClr val="00B0B9"/>
      </a:accent5>
      <a:accent6>
        <a:srgbClr val="F2A900"/>
      </a:accent6>
      <a:hlink>
        <a:srgbClr val="1D569B"/>
      </a:hlink>
      <a:folHlink>
        <a:srgbClr val="EE2A4B"/>
      </a:folHlink>
    </a:clrScheme>
    <a:fontScheme name="Trikaya">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C3DB241B-802A-4FC7-BD14-E5AABB9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774</Words>
  <Characters>4568</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 Erml</dc:creator>
  <cp:keywords/>
  <dc:description/>
  <cp:lastModifiedBy>Tashi Erml</cp:lastModifiedBy>
  <cp:revision>5</cp:revision>
  <cp:lastPrinted>2023-04-04T10:35:00Z</cp:lastPrinted>
  <dcterms:created xsi:type="dcterms:W3CDTF">2023-10-12T11:53:00Z</dcterms:created>
  <dcterms:modified xsi:type="dcterms:W3CDTF">2023-10-16T07:27:00Z</dcterms:modified>
</cp:coreProperties>
</file>